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关于办好新时代职业教育的十条意见</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一、创建山东省国家职业教育创新发展试验区</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将职业教育摆在现代化教育强省和经济文化强省建设的大格局中系统谋划布局，紧紧围绕破解制约职业教育改革发展的深层次体制机制障碍和突出矛盾，推动省部共建山东省国家职业教育创新发展试验区，在职业教育考试招生、人才培养、</w:t>
      </w:r>
      <w:r>
        <w:rPr>
          <w:rStyle w:val="bjh-p"/>
          <w:rFonts w:ascii="Arial" w:hAnsi="Arial" w:cs="Arial"/>
          <w:color w:val="333333"/>
          <w:sz w:val="15"/>
          <w:szCs w:val="15"/>
        </w:rPr>
        <w:t>“</w:t>
      </w:r>
      <w:r>
        <w:rPr>
          <w:rStyle w:val="bjh-p"/>
          <w:rFonts w:ascii="Arial" w:hAnsi="Arial" w:cs="Arial"/>
          <w:color w:val="333333"/>
          <w:sz w:val="15"/>
          <w:szCs w:val="15"/>
        </w:rPr>
        <w:t>双师型</w:t>
      </w:r>
      <w:r>
        <w:rPr>
          <w:rStyle w:val="bjh-p"/>
          <w:rFonts w:ascii="Arial" w:hAnsi="Arial" w:cs="Arial"/>
          <w:color w:val="333333"/>
          <w:sz w:val="15"/>
          <w:szCs w:val="15"/>
        </w:rPr>
        <w:t>”</w:t>
      </w:r>
      <w:r>
        <w:rPr>
          <w:rStyle w:val="bjh-p"/>
          <w:rFonts w:ascii="Arial" w:hAnsi="Arial" w:cs="Arial"/>
          <w:color w:val="333333"/>
          <w:sz w:val="15"/>
          <w:szCs w:val="15"/>
        </w:rPr>
        <w:t>队伍、产教融合、办学制度、保障机制、管理体制、服务现代化经济体系等方面，先行先试，为全国创造可复制、可借鉴、可推广的经验做法，建设职业教育制度创新高地。</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着力调动各地、各职业院校创新发展的积极性和主动性，建立创新发展激励机制，将各地、各职业院校创新发展情况作为职业教育省级重点项目支持的重要因素，遴选一批职业教育发展基础好、改革创新意识强的市、县（市、区），省地共建省级职业教育创新发展试验区，支持青岛市、潍坊市建设职业教育创新发展示范区，为全省职业教育改革发展探索新路径、提供新样板。</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二、优化改进职业教育考试招生制度</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按照有利于选拔和培养高素质技术技能人才原则，加快推进高校分类考试招生，使春季高考成为技术技能人才选拔的主渠道</w:t>
      </w:r>
      <w:r>
        <w:rPr>
          <w:rStyle w:val="bjh-p"/>
          <w:rFonts w:ascii="Arial" w:hAnsi="Arial" w:cs="Arial"/>
          <w:color w:val="333333"/>
          <w:sz w:val="15"/>
          <w:szCs w:val="15"/>
        </w:rPr>
        <w:t>,</w:t>
      </w:r>
      <w:r>
        <w:rPr>
          <w:rStyle w:val="bjh-p"/>
          <w:rFonts w:ascii="Arial" w:hAnsi="Arial" w:cs="Arial"/>
          <w:color w:val="333333"/>
          <w:sz w:val="15"/>
          <w:szCs w:val="15"/>
        </w:rPr>
        <w:t>本科招生计划安排逐步达到应用型本科高校本科招生计划的</w:t>
      </w:r>
      <w:r>
        <w:rPr>
          <w:rStyle w:val="bjh-p"/>
          <w:rFonts w:ascii="Arial" w:hAnsi="Arial" w:cs="Arial"/>
          <w:color w:val="333333"/>
          <w:sz w:val="15"/>
          <w:szCs w:val="15"/>
        </w:rPr>
        <w:t>30%</w:t>
      </w:r>
      <w:r>
        <w:rPr>
          <w:rStyle w:val="bjh-p"/>
          <w:rFonts w:ascii="Arial" w:hAnsi="Arial" w:cs="Arial"/>
          <w:color w:val="333333"/>
          <w:sz w:val="15"/>
          <w:szCs w:val="15"/>
        </w:rPr>
        <w:t>，为职业院校学生提供更多升入应用型本科高校机会；</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科学调整并细化春季高考专业类目；</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分专业类目组建技能测试项目库，明确技能测试收费标准，强化测试内容的技术性、综合性和随机性；</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适时调整考试科目分值，提高专业知识和技能测试分值比重；</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制定具体措施，建立职业院校学生参加国家、省、市职业院校技能大赛获奖等级与技能测试成绩挂钩的赋分体系；</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从</w:t>
      </w:r>
      <w:r>
        <w:rPr>
          <w:rStyle w:val="bjh-p"/>
          <w:rFonts w:ascii="Arial" w:hAnsi="Arial" w:cs="Arial"/>
          <w:color w:val="333333"/>
          <w:sz w:val="15"/>
          <w:szCs w:val="15"/>
        </w:rPr>
        <w:t>2022</w:t>
      </w:r>
      <w:r>
        <w:rPr>
          <w:rStyle w:val="bjh-p"/>
          <w:rFonts w:ascii="Arial" w:hAnsi="Arial" w:cs="Arial"/>
          <w:color w:val="333333"/>
          <w:sz w:val="15"/>
          <w:szCs w:val="15"/>
        </w:rPr>
        <w:t>年起，春季高考统一考试招生报考人员为中等职业教育应届毕业生，社会人员报考应取得高中阶段教育毕业证书或具有同等学力；</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非山东户籍高中阶段学生参加春季统一考试招生应为进城务工人员子女；</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加强春季高考考点尤其是专业技能考点基础能力建设，提升考试保障和服务水平。</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优化改进专升本考试制度，加强过程考核，从</w:t>
      </w:r>
      <w:r>
        <w:rPr>
          <w:rStyle w:val="bjh-p"/>
          <w:rFonts w:ascii="Arial" w:hAnsi="Arial" w:cs="Arial"/>
          <w:color w:val="333333"/>
          <w:sz w:val="15"/>
          <w:szCs w:val="15"/>
        </w:rPr>
        <w:t>2020</w:t>
      </w:r>
      <w:r>
        <w:rPr>
          <w:rStyle w:val="bjh-p"/>
          <w:rFonts w:ascii="Arial" w:hAnsi="Arial" w:cs="Arial"/>
          <w:color w:val="333333"/>
          <w:sz w:val="15"/>
          <w:szCs w:val="15"/>
        </w:rPr>
        <w:t>年起，依据学生高职（专科）在校期间的综合素质测评成绩设置报名条件。</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优化招生录取结构，逐步调减公办本科高校举办高职（专科）教育的校数和招生规模，公办本科高校稳步有序停办高职（专科）教育。</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三、系统构建从中职、专科、职业教育本科、应用型本科到专业学位研究生的培养体系</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根据经济社会发展对技术技能人才需求，系统规划职业教育培养体系，扎实推进包括技工院校学历教育在内的中职与高职、中职与本科、高职与本科、本科与专业学位研究生衔接，推动中职、高职、职业教育本科、应用型本科、专业学位研究生教育联合培养技术技能人才，为学生多样化选择、多路径成才搭建</w:t>
      </w:r>
      <w:r>
        <w:rPr>
          <w:rStyle w:val="bjh-p"/>
          <w:rFonts w:ascii="Arial" w:hAnsi="Arial" w:cs="Arial"/>
          <w:color w:val="333333"/>
          <w:sz w:val="15"/>
          <w:szCs w:val="15"/>
        </w:rPr>
        <w:t>“</w:t>
      </w:r>
      <w:r>
        <w:rPr>
          <w:rStyle w:val="bjh-p"/>
          <w:rFonts w:ascii="Arial" w:hAnsi="Arial" w:cs="Arial"/>
          <w:color w:val="333333"/>
          <w:sz w:val="15"/>
          <w:szCs w:val="15"/>
        </w:rPr>
        <w:t>立交桥</w:t>
      </w:r>
      <w:r>
        <w:rPr>
          <w:rStyle w:val="bjh-p"/>
          <w:rFonts w:ascii="Arial" w:hAnsi="Arial" w:cs="Arial"/>
          <w:color w:val="333333"/>
          <w:sz w:val="15"/>
          <w:szCs w:val="15"/>
        </w:rPr>
        <w:t>”</w:t>
      </w:r>
      <w:r>
        <w:rPr>
          <w:rStyle w:val="bjh-p"/>
          <w:rFonts w:ascii="Arial" w:hAnsi="Arial" w:cs="Arial"/>
          <w:color w:val="333333"/>
          <w:sz w:val="15"/>
          <w:szCs w:val="15"/>
        </w:rPr>
        <w:t>。</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畅通中职学校毕业生进入高职院校、职业院校毕业生进入本科高校渠道，鼓励高等学校根据专业人才培养定位和规格，积极招收职业院校毕业生，高等学校招收职业院校毕业生的比例逐年提高，吸引更多优秀学生主动学习技术技能。</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鼓励支持高职院校辐射带动更多中职学校，继续稳步扩大初中后五年制高等职业教育办学规模，遴选一批职业院校专门举办五年制高等职业教育。</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lastRenderedPageBreak/>
        <w:t>制定具体措施，建立优质本科高校参与春季高考招生和</w:t>
      </w:r>
      <w:r>
        <w:rPr>
          <w:rStyle w:val="bjh-p"/>
          <w:rFonts w:ascii="Arial" w:hAnsi="Arial" w:cs="Arial"/>
          <w:color w:val="333333"/>
          <w:sz w:val="15"/>
          <w:szCs w:val="15"/>
        </w:rPr>
        <w:t>“3+2”“3+4”</w:t>
      </w:r>
      <w:r>
        <w:rPr>
          <w:rStyle w:val="bjh-p"/>
          <w:rFonts w:ascii="Arial" w:hAnsi="Arial" w:cs="Arial"/>
          <w:color w:val="333333"/>
          <w:sz w:val="15"/>
          <w:szCs w:val="15"/>
        </w:rPr>
        <w:t>对口贯通分段培养的激励机制及责任机制，对相关本科高校试点专业给予经费支持，并根据试点本科高校需要科学合理扩大学校招生计划总规模；按照教学规律和人才成长规律，优化改进</w:t>
      </w:r>
      <w:r>
        <w:rPr>
          <w:rStyle w:val="bjh-p"/>
          <w:rFonts w:ascii="Arial" w:hAnsi="Arial" w:cs="Arial"/>
          <w:color w:val="333333"/>
          <w:sz w:val="15"/>
          <w:szCs w:val="15"/>
        </w:rPr>
        <w:t>“3+2”</w:t>
      </w:r>
      <w:r>
        <w:rPr>
          <w:rStyle w:val="bjh-p"/>
          <w:rFonts w:ascii="Arial" w:hAnsi="Arial" w:cs="Arial"/>
          <w:color w:val="333333"/>
          <w:sz w:val="15"/>
          <w:szCs w:val="15"/>
        </w:rPr>
        <w:t>对口贯通分段培养模式，探索</w:t>
      </w:r>
      <w:r>
        <w:rPr>
          <w:rStyle w:val="bjh-p"/>
          <w:rFonts w:ascii="Arial" w:hAnsi="Arial" w:cs="Arial"/>
          <w:color w:val="333333"/>
          <w:sz w:val="15"/>
          <w:szCs w:val="15"/>
        </w:rPr>
        <w:t>“2+3”</w:t>
      </w:r>
      <w:r>
        <w:rPr>
          <w:rStyle w:val="bjh-p"/>
          <w:rFonts w:ascii="Arial" w:hAnsi="Arial" w:cs="Arial"/>
          <w:color w:val="333333"/>
          <w:sz w:val="15"/>
          <w:szCs w:val="15"/>
        </w:rPr>
        <w:t>（</w:t>
      </w:r>
      <w:r>
        <w:rPr>
          <w:rStyle w:val="bjh-p"/>
          <w:rFonts w:ascii="Arial" w:hAnsi="Arial" w:cs="Arial"/>
          <w:color w:val="333333"/>
          <w:sz w:val="15"/>
          <w:szCs w:val="15"/>
        </w:rPr>
        <w:t>2</w:t>
      </w:r>
      <w:r>
        <w:rPr>
          <w:rStyle w:val="bjh-p"/>
          <w:rFonts w:ascii="Arial" w:hAnsi="Arial" w:cs="Arial"/>
          <w:color w:val="333333"/>
          <w:sz w:val="15"/>
          <w:szCs w:val="15"/>
        </w:rPr>
        <w:t>年本科、</w:t>
      </w:r>
      <w:r>
        <w:rPr>
          <w:rStyle w:val="bjh-p"/>
          <w:rFonts w:ascii="Arial" w:hAnsi="Arial" w:cs="Arial"/>
          <w:color w:val="333333"/>
          <w:sz w:val="15"/>
          <w:szCs w:val="15"/>
        </w:rPr>
        <w:t>3</w:t>
      </w:r>
      <w:r>
        <w:rPr>
          <w:rStyle w:val="bjh-p"/>
          <w:rFonts w:ascii="Arial" w:hAnsi="Arial" w:cs="Arial"/>
          <w:color w:val="333333"/>
          <w:sz w:val="15"/>
          <w:szCs w:val="15"/>
        </w:rPr>
        <w:t>年高职）、</w:t>
      </w:r>
      <w:r>
        <w:rPr>
          <w:rStyle w:val="bjh-p"/>
          <w:rFonts w:ascii="Arial" w:hAnsi="Arial" w:cs="Arial"/>
          <w:color w:val="333333"/>
          <w:sz w:val="15"/>
          <w:szCs w:val="15"/>
        </w:rPr>
        <w:t>“2+2+1”</w:t>
      </w:r>
      <w:r>
        <w:rPr>
          <w:rStyle w:val="bjh-p"/>
          <w:rFonts w:ascii="Arial" w:hAnsi="Arial" w:cs="Arial"/>
          <w:color w:val="333333"/>
          <w:sz w:val="15"/>
          <w:szCs w:val="15"/>
        </w:rPr>
        <w:t>（</w:t>
      </w:r>
      <w:r>
        <w:rPr>
          <w:rStyle w:val="bjh-p"/>
          <w:rFonts w:ascii="Arial" w:hAnsi="Arial" w:cs="Arial"/>
          <w:color w:val="333333"/>
          <w:sz w:val="15"/>
          <w:szCs w:val="15"/>
        </w:rPr>
        <w:t>2</w:t>
      </w:r>
      <w:r>
        <w:rPr>
          <w:rStyle w:val="bjh-p"/>
          <w:rFonts w:ascii="Arial" w:hAnsi="Arial" w:cs="Arial"/>
          <w:color w:val="333333"/>
          <w:sz w:val="15"/>
          <w:szCs w:val="15"/>
        </w:rPr>
        <w:t>年本科、</w:t>
      </w:r>
      <w:r>
        <w:rPr>
          <w:rStyle w:val="bjh-p"/>
          <w:rFonts w:ascii="Arial" w:hAnsi="Arial" w:cs="Arial"/>
          <w:color w:val="333333"/>
          <w:sz w:val="15"/>
          <w:szCs w:val="15"/>
        </w:rPr>
        <w:t>2</w:t>
      </w:r>
      <w:r>
        <w:rPr>
          <w:rStyle w:val="bjh-p"/>
          <w:rFonts w:ascii="Arial" w:hAnsi="Arial" w:cs="Arial"/>
          <w:color w:val="333333"/>
          <w:sz w:val="15"/>
          <w:szCs w:val="15"/>
        </w:rPr>
        <w:t>年高职、</w:t>
      </w:r>
      <w:r>
        <w:rPr>
          <w:rStyle w:val="bjh-p"/>
          <w:rFonts w:ascii="Arial" w:hAnsi="Arial" w:cs="Arial"/>
          <w:color w:val="333333"/>
          <w:sz w:val="15"/>
          <w:szCs w:val="15"/>
        </w:rPr>
        <w:t>1</w:t>
      </w:r>
      <w:r>
        <w:rPr>
          <w:rStyle w:val="bjh-p"/>
          <w:rFonts w:ascii="Arial" w:hAnsi="Arial" w:cs="Arial"/>
          <w:color w:val="333333"/>
          <w:sz w:val="15"/>
          <w:szCs w:val="15"/>
        </w:rPr>
        <w:t>年本科）、</w:t>
      </w:r>
      <w:r>
        <w:rPr>
          <w:rStyle w:val="bjh-p"/>
          <w:rFonts w:ascii="Arial" w:hAnsi="Arial" w:cs="Arial"/>
          <w:color w:val="333333"/>
          <w:sz w:val="15"/>
          <w:szCs w:val="15"/>
        </w:rPr>
        <w:t>“1+2+2”</w:t>
      </w:r>
      <w:r>
        <w:rPr>
          <w:rStyle w:val="bjh-p"/>
          <w:rFonts w:ascii="Arial" w:hAnsi="Arial" w:cs="Arial"/>
          <w:color w:val="333333"/>
          <w:sz w:val="15"/>
          <w:szCs w:val="15"/>
        </w:rPr>
        <w:t>（</w:t>
      </w:r>
      <w:r>
        <w:rPr>
          <w:rStyle w:val="bjh-p"/>
          <w:rFonts w:ascii="Arial" w:hAnsi="Arial" w:cs="Arial"/>
          <w:color w:val="333333"/>
          <w:sz w:val="15"/>
          <w:szCs w:val="15"/>
        </w:rPr>
        <w:t>1</w:t>
      </w:r>
      <w:r>
        <w:rPr>
          <w:rStyle w:val="bjh-p"/>
          <w:rFonts w:ascii="Arial" w:hAnsi="Arial" w:cs="Arial"/>
          <w:color w:val="333333"/>
          <w:sz w:val="15"/>
          <w:szCs w:val="15"/>
        </w:rPr>
        <w:t>年本科、</w:t>
      </w:r>
      <w:r>
        <w:rPr>
          <w:rStyle w:val="bjh-p"/>
          <w:rFonts w:ascii="Arial" w:hAnsi="Arial" w:cs="Arial"/>
          <w:color w:val="333333"/>
          <w:sz w:val="15"/>
          <w:szCs w:val="15"/>
        </w:rPr>
        <w:t>2</w:t>
      </w:r>
      <w:r>
        <w:rPr>
          <w:rStyle w:val="bjh-p"/>
          <w:rFonts w:ascii="Arial" w:hAnsi="Arial" w:cs="Arial"/>
          <w:color w:val="333333"/>
          <w:sz w:val="15"/>
          <w:szCs w:val="15"/>
        </w:rPr>
        <w:t>年高职、</w:t>
      </w:r>
      <w:r>
        <w:rPr>
          <w:rStyle w:val="bjh-p"/>
          <w:rFonts w:ascii="Arial" w:hAnsi="Arial" w:cs="Arial"/>
          <w:color w:val="333333"/>
          <w:sz w:val="15"/>
          <w:szCs w:val="15"/>
        </w:rPr>
        <w:t>2</w:t>
      </w:r>
      <w:r>
        <w:rPr>
          <w:rStyle w:val="bjh-p"/>
          <w:rFonts w:ascii="Arial" w:hAnsi="Arial" w:cs="Arial"/>
          <w:color w:val="333333"/>
          <w:sz w:val="15"/>
          <w:szCs w:val="15"/>
        </w:rPr>
        <w:t>年本科）等模式；探索在国家示范（骨干）高职院校、省优质高职院校的特色专业举办四年制本科职业教育或</w:t>
      </w:r>
      <w:r>
        <w:rPr>
          <w:rStyle w:val="bjh-p"/>
          <w:rFonts w:ascii="Arial" w:hAnsi="Arial" w:cs="Arial"/>
          <w:color w:val="333333"/>
          <w:sz w:val="15"/>
          <w:szCs w:val="15"/>
        </w:rPr>
        <w:t>“3+2”</w:t>
      </w:r>
      <w:r>
        <w:rPr>
          <w:rStyle w:val="bjh-p"/>
          <w:rFonts w:ascii="Arial" w:hAnsi="Arial" w:cs="Arial"/>
          <w:color w:val="333333"/>
          <w:sz w:val="15"/>
          <w:szCs w:val="15"/>
        </w:rPr>
        <w:t>试点</w:t>
      </w:r>
      <w:r>
        <w:rPr>
          <w:rStyle w:val="bjh-p"/>
          <w:rFonts w:ascii="Arial" w:hAnsi="Arial" w:cs="Arial"/>
          <w:color w:val="333333"/>
          <w:sz w:val="15"/>
          <w:szCs w:val="15"/>
        </w:rPr>
        <w:t>5</w:t>
      </w:r>
      <w:r>
        <w:rPr>
          <w:rStyle w:val="bjh-p"/>
          <w:rFonts w:ascii="Arial" w:hAnsi="Arial" w:cs="Arial"/>
          <w:color w:val="333333"/>
          <w:sz w:val="15"/>
          <w:szCs w:val="15"/>
        </w:rPr>
        <w:t>年全部在相应高职院校培养，支持高职院校深度参与专业学位研究生教育实践培养环节。</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承担国家试点，探索实施</w:t>
      </w:r>
      <w:r>
        <w:rPr>
          <w:rStyle w:val="bjh-p"/>
          <w:rFonts w:ascii="Arial" w:hAnsi="Arial" w:cs="Arial"/>
          <w:color w:val="333333"/>
          <w:sz w:val="15"/>
          <w:szCs w:val="15"/>
        </w:rPr>
        <w:t>“</w:t>
      </w:r>
      <w:r>
        <w:rPr>
          <w:rStyle w:val="bjh-p"/>
          <w:rFonts w:ascii="Arial" w:hAnsi="Arial" w:cs="Arial"/>
          <w:color w:val="333333"/>
          <w:sz w:val="15"/>
          <w:szCs w:val="15"/>
        </w:rPr>
        <w:t>学历证书</w:t>
      </w:r>
      <w:r>
        <w:rPr>
          <w:rStyle w:val="bjh-p"/>
          <w:rFonts w:ascii="Arial" w:hAnsi="Arial" w:cs="Arial"/>
          <w:color w:val="333333"/>
          <w:sz w:val="15"/>
          <w:szCs w:val="15"/>
        </w:rPr>
        <w:t>+</w:t>
      </w:r>
      <w:r>
        <w:rPr>
          <w:rStyle w:val="bjh-p"/>
          <w:rFonts w:ascii="Arial" w:hAnsi="Arial" w:cs="Arial"/>
          <w:color w:val="333333"/>
          <w:sz w:val="15"/>
          <w:szCs w:val="15"/>
        </w:rPr>
        <w:t>若干专业能力证书（</w:t>
      </w:r>
      <w:r>
        <w:rPr>
          <w:rStyle w:val="bjh-p"/>
          <w:rFonts w:ascii="Arial" w:hAnsi="Arial" w:cs="Arial"/>
          <w:color w:val="333333"/>
          <w:sz w:val="15"/>
          <w:szCs w:val="15"/>
        </w:rPr>
        <w:t>1+X</w:t>
      </w:r>
      <w:r>
        <w:rPr>
          <w:rStyle w:val="bjh-p"/>
          <w:rFonts w:ascii="Arial" w:hAnsi="Arial" w:cs="Arial"/>
          <w:color w:val="333333"/>
          <w:sz w:val="15"/>
          <w:szCs w:val="15"/>
        </w:rPr>
        <w:t>）</w:t>
      </w:r>
      <w:r>
        <w:rPr>
          <w:rStyle w:val="bjh-p"/>
          <w:rFonts w:ascii="Arial" w:hAnsi="Arial" w:cs="Arial"/>
          <w:color w:val="333333"/>
          <w:sz w:val="15"/>
          <w:szCs w:val="15"/>
        </w:rPr>
        <w:t>”</w:t>
      </w:r>
      <w:r>
        <w:rPr>
          <w:rStyle w:val="bjh-p"/>
          <w:rFonts w:ascii="Arial" w:hAnsi="Arial" w:cs="Arial"/>
          <w:color w:val="333333"/>
          <w:sz w:val="15"/>
          <w:szCs w:val="15"/>
        </w:rPr>
        <w:t>证书制度，为职业院校学生拓展就业创业本领提供支持。</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优化高中阶段教育结构，推进普通高中与中职学校学分互认、学籍互转，遴选具备条件的学校开展综合高中试点，支持学生自主选择发展方向，推动高中阶段教育特色化、多样化发展，为学生从初中毕业开始选择适合的教育类型提供支持。</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承担国家试点，借鉴德国、瑞士、奥地利应用技术大学和台湾科技大学办学模式，以新设本科院校、独立学院和优质高职院校为主体，积极探索建设应用技术大学，支持引导有条件的普通本科院校向应用型转型发展。</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四、健全德技并修、工学结合的高素质技术技能人才育人机制</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坚持立德树人，增强学生可持续发展能力，着力培养学生的科学人文素养、工匠精神、职业道德、职业技能和就业创业能力。</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坚持标准引领，健全职业教育教学标准，主动对接产业发展、技术进步和流程再造，到</w:t>
      </w:r>
      <w:r>
        <w:rPr>
          <w:rStyle w:val="bjh-p"/>
          <w:rFonts w:ascii="Arial" w:hAnsi="Arial" w:cs="Arial"/>
          <w:color w:val="333333"/>
          <w:sz w:val="15"/>
          <w:szCs w:val="15"/>
        </w:rPr>
        <w:t>2020</w:t>
      </w:r>
      <w:r>
        <w:rPr>
          <w:rStyle w:val="bjh-p"/>
          <w:rFonts w:ascii="Arial" w:hAnsi="Arial" w:cs="Arial"/>
          <w:color w:val="333333"/>
          <w:sz w:val="15"/>
          <w:szCs w:val="15"/>
        </w:rPr>
        <w:t>年，修订、开发</w:t>
      </w:r>
      <w:r>
        <w:rPr>
          <w:rStyle w:val="bjh-p"/>
          <w:rFonts w:ascii="Arial" w:hAnsi="Arial" w:cs="Arial"/>
          <w:color w:val="333333"/>
          <w:sz w:val="15"/>
          <w:szCs w:val="15"/>
        </w:rPr>
        <w:t>400</w:t>
      </w:r>
      <w:r>
        <w:rPr>
          <w:rStyle w:val="bjh-p"/>
          <w:rFonts w:ascii="Arial" w:hAnsi="Arial" w:cs="Arial"/>
          <w:color w:val="333333"/>
          <w:sz w:val="15"/>
          <w:szCs w:val="15"/>
        </w:rPr>
        <w:t>个左右专业教学标准，形成既分层分类、又系统衔接的职业教育教学体系。</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制定深化职业教育教学改革意见，启动课程改革攻坚战，推进</w:t>
      </w:r>
      <w:r>
        <w:rPr>
          <w:rStyle w:val="bjh-p"/>
          <w:rFonts w:ascii="Arial" w:hAnsi="Arial" w:cs="Arial"/>
          <w:color w:val="333333"/>
          <w:sz w:val="15"/>
          <w:szCs w:val="15"/>
        </w:rPr>
        <w:t>“</w:t>
      </w:r>
      <w:r>
        <w:rPr>
          <w:rStyle w:val="bjh-p"/>
          <w:rFonts w:ascii="Arial" w:hAnsi="Arial" w:cs="Arial"/>
          <w:color w:val="333333"/>
          <w:sz w:val="15"/>
          <w:szCs w:val="15"/>
        </w:rPr>
        <w:t>课堂革命</w:t>
      </w:r>
      <w:r>
        <w:rPr>
          <w:rStyle w:val="bjh-p"/>
          <w:rFonts w:ascii="Arial" w:hAnsi="Arial" w:cs="Arial"/>
          <w:color w:val="333333"/>
          <w:sz w:val="15"/>
          <w:szCs w:val="15"/>
        </w:rPr>
        <w:t>”</w:t>
      </w:r>
      <w:r>
        <w:rPr>
          <w:rStyle w:val="bjh-p"/>
          <w:rFonts w:ascii="Arial" w:hAnsi="Arial" w:cs="Arial"/>
          <w:color w:val="333333"/>
          <w:sz w:val="15"/>
          <w:szCs w:val="15"/>
        </w:rPr>
        <w:t>，推动学校全面落实国家和省课程标准，开齐课程、开足课时，大力推进做中学做中教、育训结合，深化创新创业教育改革，促进学以致用、用以促学、学用相长。</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探索建立</w:t>
      </w:r>
      <w:r>
        <w:rPr>
          <w:rStyle w:val="bjh-p"/>
          <w:rFonts w:ascii="Arial" w:hAnsi="Arial" w:cs="Arial"/>
          <w:color w:val="333333"/>
          <w:sz w:val="15"/>
          <w:szCs w:val="15"/>
        </w:rPr>
        <w:t>“</w:t>
      </w:r>
      <w:r>
        <w:rPr>
          <w:rStyle w:val="bjh-p"/>
          <w:rFonts w:ascii="Arial" w:hAnsi="Arial" w:cs="Arial"/>
          <w:color w:val="333333"/>
          <w:sz w:val="15"/>
          <w:szCs w:val="15"/>
        </w:rPr>
        <w:t>学分银行</w:t>
      </w:r>
      <w:r>
        <w:rPr>
          <w:rStyle w:val="bjh-p"/>
          <w:rFonts w:ascii="Arial" w:hAnsi="Arial" w:cs="Arial"/>
          <w:color w:val="333333"/>
          <w:sz w:val="15"/>
          <w:szCs w:val="15"/>
        </w:rPr>
        <w:t>”</w:t>
      </w:r>
      <w:r>
        <w:rPr>
          <w:rStyle w:val="bjh-p"/>
          <w:rFonts w:ascii="Arial" w:hAnsi="Arial" w:cs="Arial"/>
          <w:color w:val="333333"/>
          <w:sz w:val="15"/>
          <w:szCs w:val="15"/>
        </w:rPr>
        <w:t>，在中职学校探索实施学分制改革；全面推进高职院校学分制改革，到</w:t>
      </w:r>
      <w:r>
        <w:rPr>
          <w:rStyle w:val="bjh-p"/>
          <w:rFonts w:ascii="Arial" w:hAnsi="Arial" w:cs="Arial"/>
          <w:color w:val="333333"/>
          <w:sz w:val="15"/>
          <w:szCs w:val="15"/>
        </w:rPr>
        <w:t>2020</w:t>
      </w:r>
      <w:r>
        <w:rPr>
          <w:rStyle w:val="bjh-p"/>
          <w:rFonts w:ascii="Arial" w:hAnsi="Arial" w:cs="Arial"/>
          <w:color w:val="333333"/>
          <w:sz w:val="15"/>
          <w:szCs w:val="15"/>
        </w:rPr>
        <w:t>年，全省高职院校全面推行学分制。</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实施德技双优</w:t>
      </w:r>
      <w:r>
        <w:rPr>
          <w:rStyle w:val="bjh-p"/>
          <w:rFonts w:ascii="Arial" w:hAnsi="Arial" w:cs="Arial"/>
          <w:color w:val="333333"/>
          <w:sz w:val="15"/>
          <w:szCs w:val="15"/>
        </w:rPr>
        <w:t>“</w:t>
      </w:r>
      <w:r>
        <w:rPr>
          <w:rStyle w:val="bjh-p"/>
          <w:rFonts w:ascii="Arial" w:hAnsi="Arial" w:cs="Arial"/>
          <w:color w:val="333333"/>
          <w:sz w:val="15"/>
          <w:szCs w:val="15"/>
        </w:rPr>
        <w:t>齐鲁工匠后备人才</w:t>
      </w:r>
      <w:r>
        <w:rPr>
          <w:rStyle w:val="bjh-p"/>
          <w:rFonts w:ascii="Arial" w:hAnsi="Arial" w:cs="Arial"/>
          <w:color w:val="333333"/>
          <w:sz w:val="15"/>
          <w:szCs w:val="15"/>
        </w:rPr>
        <w:t>”</w:t>
      </w:r>
      <w:r>
        <w:rPr>
          <w:rStyle w:val="bjh-p"/>
          <w:rFonts w:ascii="Arial" w:hAnsi="Arial" w:cs="Arial"/>
          <w:color w:val="333333"/>
          <w:sz w:val="15"/>
          <w:szCs w:val="15"/>
        </w:rPr>
        <w:t>培育工程，从</w:t>
      </w:r>
      <w:r>
        <w:rPr>
          <w:rStyle w:val="bjh-p"/>
          <w:rFonts w:ascii="Arial" w:hAnsi="Arial" w:cs="Arial"/>
          <w:color w:val="333333"/>
          <w:sz w:val="15"/>
          <w:szCs w:val="15"/>
        </w:rPr>
        <w:t>2018</w:t>
      </w:r>
      <w:r>
        <w:rPr>
          <w:rStyle w:val="bjh-p"/>
          <w:rFonts w:ascii="Arial" w:hAnsi="Arial" w:cs="Arial"/>
          <w:color w:val="333333"/>
          <w:sz w:val="15"/>
          <w:szCs w:val="15"/>
        </w:rPr>
        <w:t>年起，用</w:t>
      </w:r>
      <w:r>
        <w:rPr>
          <w:rStyle w:val="bjh-p"/>
          <w:rFonts w:ascii="Arial" w:hAnsi="Arial" w:cs="Arial"/>
          <w:color w:val="333333"/>
          <w:sz w:val="15"/>
          <w:szCs w:val="15"/>
        </w:rPr>
        <w:t>5</w:t>
      </w:r>
      <w:r>
        <w:rPr>
          <w:rStyle w:val="bjh-p"/>
          <w:rFonts w:ascii="Arial" w:hAnsi="Arial" w:cs="Arial"/>
          <w:color w:val="333333"/>
          <w:sz w:val="15"/>
          <w:szCs w:val="15"/>
        </w:rPr>
        <w:t>年时间培养</w:t>
      </w:r>
      <w:r>
        <w:rPr>
          <w:rStyle w:val="bjh-p"/>
          <w:rFonts w:ascii="Arial" w:hAnsi="Arial" w:cs="Arial"/>
          <w:color w:val="333333"/>
          <w:sz w:val="15"/>
          <w:szCs w:val="15"/>
        </w:rPr>
        <w:t>10</w:t>
      </w:r>
      <w:r>
        <w:rPr>
          <w:rStyle w:val="bjh-p"/>
          <w:rFonts w:ascii="Arial" w:hAnsi="Arial" w:cs="Arial"/>
          <w:color w:val="333333"/>
          <w:sz w:val="15"/>
          <w:szCs w:val="15"/>
        </w:rPr>
        <w:t>万名左右</w:t>
      </w:r>
      <w:r>
        <w:rPr>
          <w:rStyle w:val="bjh-p"/>
          <w:rFonts w:ascii="Arial" w:hAnsi="Arial" w:cs="Arial"/>
          <w:color w:val="333333"/>
          <w:sz w:val="15"/>
          <w:szCs w:val="15"/>
        </w:rPr>
        <w:t>“</w:t>
      </w:r>
      <w:r>
        <w:rPr>
          <w:rStyle w:val="bjh-p"/>
          <w:rFonts w:ascii="Arial" w:hAnsi="Arial" w:cs="Arial"/>
          <w:color w:val="333333"/>
          <w:sz w:val="15"/>
          <w:szCs w:val="15"/>
        </w:rPr>
        <w:t>齐鲁工匠后备人才</w:t>
      </w:r>
      <w:r>
        <w:rPr>
          <w:rStyle w:val="bjh-p"/>
          <w:rFonts w:ascii="Arial" w:hAnsi="Arial" w:cs="Arial"/>
          <w:color w:val="333333"/>
          <w:sz w:val="15"/>
          <w:szCs w:val="15"/>
        </w:rPr>
        <w:t>”</w:t>
      </w:r>
      <w:r>
        <w:rPr>
          <w:rStyle w:val="bjh-p"/>
          <w:rFonts w:ascii="Arial" w:hAnsi="Arial" w:cs="Arial"/>
          <w:color w:val="333333"/>
          <w:sz w:val="15"/>
          <w:szCs w:val="15"/>
        </w:rPr>
        <w:t>。</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统筹推进精品资源共享课、教学资源库、优质教材、教改立项、教学成果、实训基地等一系列职业教育质量工程项目建设。</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制定职业院校教学用书管理实施细则，健全以省为主统筹管理，市级教育行政部门、高等职业院校分别组织选用中、高职教材的工作机制，确保教材质量。</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深入推进中职学生综合素质评价制度，从</w:t>
      </w:r>
      <w:r>
        <w:rPr>
          <w:rStyle w:val="bjh-p"/>
          <w:rFonts w:ascii="Arial" w:hAnsi="Arial" w:cs="Arial"/>
          <w:color w:val="333333"/>
          <w:sz w:val="15"/>
          <w:szCs w:val="15"/>
        </w:rPr>
        <w:t>2020</w:t>
      </w:r>
      <w:r>
        <w:rPr>
          <w:rStyle w:val="bjh-p"/>
          <w:rFonts w:ascii="Arial" w:hAnsi="Arial" w:cs="Arial"/>
          <w:color w:val="333333"/>
          <w:sz w:val="15"/>
          <w:szCs w:val="15"/>
        </w:rPr>
        <w:t>级新生起，推行</w:t>
      </w:r>
      <w:r>
        <w:rPr>
          <w:rStyle w:val="bjh-p"/>
          <w:rFonts w:ascii="Arial" w:hAnsi="Arial" w:cs="Arial"/>
          <w:color w:val="333333"/>
          <w:sz w:val="15"/>
          <w:szCs w:val="15"/>
        </w:rPr>
        <w:t>“</w:t>
      </w:r>
      <w:r>
        <w:rPr>
          <w:rStyle w:val="bjh-p"/>
          <w:rFonts w:ascii="Arial" w:hAnsi="Arial" w:cs="Arial"/>
          <w:color w:val="333333"/>
          <w:sz w:val="15"/>
          <w:szCs w:val="15"/>
        </w:rPr>
        <w:t>文化素质</w:t>
      </w:r>
      <w:r>
        <w:rPr>
          <w:rStyle w:val="bjh-p"/>
          <w:rFonts w:ascii="Arial" w:hAnsi="Arial" w:cs="Arial"/>
          <w:color w:val="333333"/>
          <w:sz w:val="15"/>
          <w:szCs w:val="15"/>
        </w:rPr>
        <w:t>+</w:t>
      </w:r>
      <w:r>
        <w:rPr>
          <w:rStyle w:val="bjh-p"/>
          <w:rFonts w:ascii="Arial" w:hAnsi="Arial" w:cs="Arial"/>
          <w:color w:val="333333"/>
          <w:sz w:val="15"/>
          <w:szCs w:val="15"/>
        </w:rPr>
        <w:t>专业技能</w:t>
      </w:r>
      <w:r>
        <w:rPr>
          <w:rStyle w:val="bjh-p"/>
          <w:rFonts w:ascii="Arial" w:hAnsi="Arial" w:cs="Arial"/>
          <w:color w:val="333333"/>
          <w:sz w:val="15"/>
          <w:szCs w:val="15"/>
        </w:rPr>
        <w:t>”</w:t>
      </w:r>
      <w:r>
        <w:rPr>
          <w:rStyle w:val="bjh-p"/>
          <w:rFonts w:ascii="Arial" w:hAnsi="Arial" w:cs="Arial"/>
          <w:color w:val="333333"/>
          <w:sz w:val="15"/>
          <w:szCs w:val="15"/>
        </w:rPr>
        <w:t>中职学业水平考试制度，对学生思想品德、学业成绩、身心健康、兴趣特长、社会实践等进行全面科学评价。</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分专业制定职业教育培训标准，支持引导职业院校紧紧围绕乡村振兴、经略海洋、军民融合和新旧动能转换重大工程，提升职业培训能力，主动承担涉农涉海培训和因去产能、淘汰落后产能产生的转岗培训及企业转型升级产生的技术技能提升培训，以及对未升学初高中毕业生、退役军人、农民工、失业人员、中小微企业员工、残疾人等群体的培训，建设高素质劳动者大军。</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五、建设全国一流的职业院校和专业（群）</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在各类规划中充分考虑技术技能人才需求，同步规划职业教育发展，着力营造包括技工教育在内的职业教育、普通教育平等发展环境，健全与区域经济社会发展紧密对接的学校和专业布局结构，支持以设区的市为单位，统筹规划市域内职业院校布局调整、专业设置、实训基地、师资队伍建设、人才培养等，统筹各类职业教育资源，与区域产业对接，实现差异化、特色化发展。</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优化职业院校区域布局结构，实施职业院校水平提升工程，以设区的市为单位制定</w:t>
      </w:r>
      <w:r>
        <w:rPr>
          <w:rStyle w:val="bjh-p"/>
          <w:rFonts w:ascii="Arial" w:hAnsi="Arial" w:cs="Arial"/>
          <w:color w:val="333333"/>
          <w:sz w:val="15"/>
          <w:szCs w:val="15"/>
        </w:rPr>
        <w:t>5</w:t>
      </w:r>
      <w:r>
        <w:rPr>
          <w:rStyle w:val="bjh-p"/>
          <w:rFonts w:ascii="Arial" w:hAnsi="Arial" w:cs="Arial"/>
          <w:color w:val="333333"/>
          <w:sz w:val="15"/>
          <w:szCs w:val="15"/>
        </w:rPr>
        <w:t>年实施方案，明确路线图，提升职业院校整体办学水平；</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lastRenderedPageBreak/>
        <w:t>推进省示范性及优质特色中职学校建设工程、优质高职院校建设工程，建设</w:t>
      </w:r>
      <w:r>
        <w:rPr>
          <w:rStyle w:val="bjh-p"/>
          <w:rFonts w:ascii="Arial" w:hAnsi="Arial" w:cs="Arial"/>
          <w:color w:val="333333"/>
          <w:sz w:val="15"/>
          <w:szCs w:val="15"/>
        </w:rPr>
        <w:t>100</w:t>
      </w:r>
      <w:r>
        <w:rPr>
          <w:rStyle w:val="bjh-p"/>
          <w:rFonts w:ascii="Arial" w:hAnsi="Arial" w:cs="Arial"/>
          <w:color w:val="333333"/>
          <w:sz w:val="15"/>
          <w:szCs w:val="15"/>
        </w:rPr>
        <w:t>所左右示范性及优质特色中职学校、</w:t>
      </w:r>
      <w:r>
        <w:rPr>
          <w:rStyle w:val="bjh-p"/>
          <w:rFonts w:ascii="Arial" w:hAnsi="Arial" w:cs="Arial"/>
          <w:color w:val="333333"/>
          <w:sz w:val="15"/>
          <w:szCs w:val="15"/>
        </w:rPr>
        <w:t>30</w:t>
      </w:r>
      <w:r>
        <w:rPr>
          <w:rStyle w:val="bjh-p"/>
          <w:rFonts w:ascii="Arial" w:hAnsi="Arial" w:cs="Arial"/>
          <w:color w:val="333333"/>
          <w:sz w:val="15"/>
          <w:szCs w:val="15"/>
        </w:rPr>
        <w:t>所左右优质高职院校</w:t>
      </w:r>
      <w:r>
        <w:rPr>
          <w:rStyle w:val="bjh-p"/>
          <w:rFonts w:ascii="Arial" w:hAnsi="Arial" w:cs="Arial"/>
          <w:color w:val="333333"/>
          <w:sz w:val="15"/>
          <w:szCs w:val="15"/>
        </w:rPr>
        <w:t>,</w:t>
      </w:r>
      <w:r>
        <w:rPr>
          <w:rStyle w:val="bjh-p"/>
          <w:rFonts w:ascii="Arial" w:hAnsi="Arial" w:cs="Arial"/>
          <w:color w:val="333333"/>
          <w:sz w:val="15"/>
          <w:szCs w:val="15"/>
        </w:rPr>
        <w:t>争创中国特色高水平职业院校。</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健全专业设置与调控机制，建立专业设置</w:t>
      </w:r>
      <w:r>
        <w:rPr>
          <w:rStyle w:val="bjh-p"/>
          <w:rFonts w:ascii="Arial" w:hAnsi="Arial" w:cs="Arial"/>
          <w:color w:val="333333"/>
          <w:sz w:val="15"/>
          <w:szCs w:val="15"/>
        </w:rPr>
        <w:t>“</w:t>
      </w:r>
      <w:r>
        <w:rPr>
          <w:rStyle w:val="bjh-p"/>
          <w:rFonts w:ascii="Arial" w:hAnsi="Arial" w:cs="Arial"/>
          <w:color w:val="333333"/>
          <w:sz w:val="15"/>
          <w:szCs w:val="15"/>
        </w:rPr>
        <w:t>负面清单</w:t>
      </w:r>
      <w:r>
        <w:rPr>
          <w:rStyle w:val="bjh-p"/>
          <w:rFonts w:ascii="Arial" w:hAnsi="Arial" w:cs="Arial"/>
          <w:color w:val="333333"/>
          <w:sz w:val="15"/>
          <w:szCs w:val="15"/>
        </w:rPr>
        <w:t>”</w:t>
      </w:r>
      <w:r>
        <w:rPr>
          <w:rStyle w:val="bjh-p"/>
          <w:rFonts w:ascii="Arial" w:hAnsi="Arial" w:cs="Arial"/>
          <w:color w:val="333333"/>
          <w:sz w:val="15"/>
          <w:szCs w:val="15"/>
        </w:rPr>
        <w:t>和信息发布制度，定期发布职业院校专业结构与产业结构吻合度状况报告，研究探索以专业评估结果为基础的职业院校排名机制，健全人力资源统计、预测、供求信息发布制度，重点建设新兴产业相关专业，着力升级改造传统产业相关专业，扶持农林牧渔地矿油和涉海类等艰苦专业，引导职业院校建立紧密对接产业链、创新链的专业体系，全省建设</w:t>
      </w:r>
      <w:r>
        <w:rPr>
          <w:rStyle w:val="bjh-p"/>
          <w:rFonts w:ascii="Arial" w:hAnsi="Arial" w:cs="Arial"/>
          <w:color w:val="333333"/>
          <w:sz w:val="15"/>
          <w:szCs w:val="15"/>
        </w:rPr>
        <w:t>200</w:t>
      </w:r>
      <w:r>
        <w:rPr>
          <w:rStyle w:val="bjh-p"/>
          <w:rFonts w:ascii="Arial" w:hAnsi="Arial" w:cs="Arial"/>
          <w:color w:val="333333"/>
          <w:sz w:val="15"/>
          <w:szCs w:val="15"/>
        </w:rPr>
        <w:t>个左右中职品牌专业、</w:t>
      </w:r>
      <w:r>
        <w:rPr>
          <w:rStyle w:val="bjh-p"/>
          <w:rFonts w:ascii="Arial" w:hAnsi="Arial" w:cs="Arial"/>
          <w:color w:val="333333"/>
          <w:sz w:val="15"/>
          <w:szCs w:val="15"/>
        </w:rPr>
        <w:t>200</w:t>
      </w:r>
      <w:r>
        <w:rPr>
          <w:rStyle w:val="bjh-p"/>
          <w:rFonts w:ascii="Arial" w:hAnsi="Arial" w:cs="Arial"/>
          <w:color w:val="333333"/>
          <w:sz w:val="15"/>
          <w:szCs w:val="15"/>
        </w:rPr>
        <w:t>个左右高职品牌专业群，争创中国特色高水平专业（群）。</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加快推进职业教育信息化，全面推进数字化校园建设，支持建设一批职业教育信息化创新与改革试点学校、试点区域；以课程资源为核心，建设山东省职业教育教学资源共享平台，推动优质资源跨区域、跨学校共建共享，逐步实现所有专业优质数字教育资源全覆盖。</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六、构建产教深度融合、校企合作办学长效机制</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制定校企合作推进办法，加快构建政府、行业、企业、学校、社会协同推进的工作格局。</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制定产教融合行动计划实施方案，争取山东省及</w:t>
      </w:r>
      <w:r>
        <w:rPr>
          <w:rStyle w:val="bjh-p"/>
          <w:rFonts w:ascii="Arial" w:hAnsi="Arial" w:cs="Arial"/>
          <w:color w:val="333333"/>
          <w:sz w:val="15"/>
          <w:szCs w:val="15"/>
        </w:rPr>
        <w:t>8</w:t>
      </w:r>
      <w:r>
        <w:rPr>
          <w:rStyle w:val="bjh-p"/>
          <w:rFonts w:ascii="Arial" w:hAnsi="Arial" w:cs="Arial"/>
          <w:color w:val="333333"/>
          <w:sz w:val="15"/>
          <w:szCs w:val="15"/>
        </w:rPr>
        <w:t>个左右城市、</w:t>
      </w:r>
      <w:r>
        <w:rPr>
          <w:rStyle w:val="bjh-p"/>
          <w:rFonts w:ascii="Arial" w:hAnsi="Arial" w:cs="Arial"/>
          <w:color w:val="333333"/>
          <w:sz w:val="15"/>
          <w:szCs w:val="15"/>
        </w:rPr>
        <w:t>10</w:t>
      </w:r>
      <w:r>
        <w:rPr>
          <w:rStyle w:val="bjh-p"/>
          <w:rFonts w:ascii="Arial" w:hAnsi="Arial" w:cs="Arial"/>
          <w:color w:val="333333"/>
          <w:sz w:val="15"/>
          <w:szCs w:val="15"/>
        </w:rPr>
        <w:t>所左右高职院校、</w:t>
      </w:r>
      <w:r>
        <w:rPr>
          <w:rStyle w:val="bjh-p"/>
          <w:rFonts w:ascii="Arial" w:hAnsi="Arial" w:cs="Arial"/>
          <w:color w:val="333333"/>
          <w:sz w:val="15"/>
          <w:szCs w:val="15"/>
        </w:rPr>
        <w:t>80</w:t>
      </w:r>
      <w:r>
        <w:rPr>
          <w:rStyle w:val="bjh-p"/>
          <w:rFonts w:ascii="Arial" w:hAnsi="Arial" w:cs="Arial"/>
          <w:color w:val="333333"/>
          <w:sz w:val="15"/>
          <w:szCs w:val="15"/>
        </w:rPr>
        <w:t>所左右中职学校及部分职教集团、企业成为国家职业教育</w:t>
      </w:r>
      <w:r>
        <w:rPr>
          <w:rStyle w:val="bjh-p"/>
          <w:rFonts w:ascii="Arial" w:hAnsi="Arial" w:cs="Arial"/>
          <w:color w:val="333333"/>
          <w:sz w:val="15"/>
          <w:szCs w:val="15"/>
        </w:rPr>
        <w:t>“</w:t>
      </w:r>
      <w:r>
        <w:rPr>
          <w:rStyle w:val="bjh-p"/>
          <w:rFonts w:ascii="Arial" w:hAnsi="Arial" w:cs="Arial"/>
          <w:color w:val="333333"/>
          <w:sz w:val="15"/>
          <w:szCs w:val="15"/>
        </w:rPr>
        <w:t>十百千</w:t>
      </w:r>
      <w:r>
        <w:rPr>
          <w:rStyle w:val="bjh-p"/>
          <w:rFonts w:ascii="Arial" w:hAnsi="Arial" w:cs="Arial"/>
          <w:color w:val="333333"/>
          <w:sz w:val="15"/>
          <w:szCs w:val="15"/>
        </w:rPr>
        <w:t>”</w:t>
      </w:r>
      <w:r>
        <w:rPr>
          <w:rStyle w:val="bjh-p"/>
          <w:rFonts w:ascii="Arial" w:hAnsi="Arial" w:cs="Arial"/>
          <w:color w:val="333333"/>
          <w:sz w:val="15"/>
          <w:szCs w:val="15"/>
        </w:rPr>
        <w:t>产教融合试点，试点企业兴办职业教育的投资符合条件的，可按国家有关规定享受优惠政策。</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落实校企合作办学财税激励政策和收费政策，鼓励支持企业在职业院校建设生产性实训基地，职业院校依托企业生产车间等实训资源建设二级学院（系）；从</w:t>
      </w:r>
      <w:r>
        <w:rPr>
          <w:rStyle w:val="bjh-p"/>
          <w:rFonts w:ascii="Arial" w:hAnsi="Arial" w:cs="Arial"/>
          <w:color w:val="333333"/>
          <w:sz w:val="15"/>
          <w:szCs w:val="15"/>
        </w:rPr>
        <w:t>2019</w:t>
      </w:r>
      <w:r>
        <w:rPr>
          <w:rStyle w:val="bjh-p"/>
          <w:rFonts w:ascii="Arial" w:hAnsi="Arial" w:cs="Arial"/>
          <w:color w:val="333333"/>
          <w:sz w:val="15"/>
          <w:szCs w:val="15"/>
        </w:rPr>
        <w:t>年起，市、县级人民政府设立职业教育发展资金，建立接收学生实习实训成本补偿机制，将规模以上企业接收学生实习实训和开展职业教育情况纳入企业社会责任报告，规模以上企业按职工总数的</w:t>
      </w:r>
      <w:r>
        <w:rPr>
          <w:rStyle w:val="bjh-p"/>
          <w:rFonts w:ascii="Arial" w:hAnsi="Arial" w:cs="Arial"/>
          <w:color w:val="333333"/>
          <w:sz w:val="15"/>
          <w:szCs w:val="15"/>
        </w:rPr>
        <w:t>2%</w:t>
      </w:r>
      <w:r>
        <w:rPr>
          <w:rStyle w:val="bjh-p"/>
          <w:rFonts w:ascii="Arial" w:hAnsi="Arial" w:cs="Arial"/>
          <w:color w:val="333333"/>
          <w:sz w:val="15"/>
          <w:szCs w:val="15"/>
        </w:rPr>
        <w:t>安排实习岗位接纳职业院校学生实习；</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支持建设校企一体化合作办学示范校和企业，对成效突出、示范作用强的项目，给予一定奖励，并将其作为企业评优评先、项目资助的重要依据；</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全面推进现代学徒制和企业新型学徒制，建设一批骨干职业教育集团。</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制定政策措施，允许职业院校面向社会提供有偿服务，开展有偿服务所得收入、校办产业年度利润等收入可用于单位绩效工资发放；</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职业院校开展生产服务性实习实训取得的勤工俭学收入，可提取一定比例支付学生劳动报酬；</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职业院校教师根据相关规定取得的科技成果转化现金奖励，计入当年本单位绩效工资总量，但不受总量控制，不作为调控基数。</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推进职业院校混合所有制改革指导意见，鼓励社会力量通过独资、合资、合作等形式举办或参与举办职业教育，允许社会力量通过购买、承租、委托管理等方式改造办学活力不足的公办职业院校，鼓励举办混合所有制性质的二级学院。</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七、建设高水平</w:t>
      </w:r>
      <w:r>
        <w:rPr>
          <w:rStyle w:val="bjh-strong"/>
          <w:rFonts w:ascii="Arial" w:hAnsi="Arial" w:cs="Arial"/>
          <w:b/>
          <w:bCs/>
          <w:color w:val="333333"/>
          <w:sz w:val="17"/>
          <w:szCs w:val="17"/>
        </w:rPr>
        <w:t>“</w:t>
      </w:r>
      <w:r>
        <w:rPr>
          <w:rStyle w:val="bjh-strong"/>
          <w:rFonts w:ascii="Arial" w:hAnsi="Arial" w:cs="Arial"/>
          <w:b/>
          <w:bCs/>
          <w:color w:val="333333"/>
          <w:sz w:val="17"/>
          <w:szCs w:val="17"/>
        </w:rPr>
        <w:t>双师型</w:t>
      </w:r>
      <w:r>
        <w:rPr>
          <w:rStyle w:val="bjh-strong"/>
          <w:rFonts w:ascii="Arial" w:hAnsi="Arial" w:cs="Arial"/>
          <w:b/>
          <w:bCs/>
          <w:color w:val="333333"/>
          <w:sz w:val="17"/>
          <w:szCs w:val="17"/>
        </w:rPr>
        <w:t>”</w:t>
      </w:r>
      <w:r>
        <w:rPr>
          <w:rStyle w:val="bjh-strong"/>
          <w:rFonts w:ascii="Arial" w:hAnsi="Arial" w:cs="Arial"/>
          <w:b/>
          <w:bCs/>
          <w:color w:val="333333"/>
          <w:sz w:val="17"/>
          <w:szCs w:val="17"/>
        </w:rPr>
        <w:t>师资队伍</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在高职院校和公益二类中职学校实行人员控制总量备案管理，财政部门依据机构编制部门核定的人员控制总量，按人员控制总量内实有人数核拨经费，确保学校人员工资按时足额拨付。</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落实职业院校用人自主权，在机构编制、人力资源社会保障、教育以及其他有关主管部门的指导、监督下，职业院校按照有关规定自主制订单位内部人事管理制度，自主管理岗位设置，自主安排、执行用人计划，自主公开招聘各类人才，自主组织竞聘上岗和人员聘用管理，自主确定本单位绩效工资分配方式。</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健全职业院校教师自主招聘制度，专业教师招聘以测试专业技能和执教能力为主，可采取考察的方式招聘高水平技能人才；</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lastRenderedPageBreak/>
        <w:t>允许教学急需但没有教师资格证的专业人才参加学校招聘，合格的先作为兼职教师使用，待取得教师资格证后再转为正式教师；</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支持学校引进行业企业一流人才和具有创新实践经验的企业管理专家、科技人才、技能人才等担任产业教授，财政参照高级专业技术职务人员平均薪酬水平确定经费拨付标准，或按照项目工资制、年薪制拨付薪酬。</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实施职业院校教师素质提高计划，推进齐鲁名师名校长建设工程、青年技能名师建设计划，培育一批专业（学科）骨干带头人、教学能手、教学名师、教学团队和职教名家，完善职业院校教师技能大赛制度和教学能力大赛制度，造就一批职业教育领军人物。</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创造条件建设独立设置的职业技术师范院校，鼓励支持具备条件的本科高校和高职院校设立职业技术师范二级学院，培养职教师资。</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推进非营利性民办职业院校教师养老保险与公办学校教师同等待遇试点，当地财政部门应充分考虑学校缴费规模，对试点学校给予适当补助。</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八、建立与办学规模和培养要求相适应的财政投入制度</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建立稳定长效投入机制，坚持新增教育经费向职业教育倾斜，进一步加大职业教育投入，逐步提高生均经费拨款水平，切实保障学校办学经费，继续加强对职业教育办学条件改善和内涵建设的支持力度，探索实施</w:t>
      </w:r>
      <w:r>
        <w:rPr>
          <w:rStyle w:val="bjh-p"/>
          <w:rFonts w:ascii="Arial" w:hAnsi="Arial" w:cs="Arial"/>
          <w:color w:val="333333"/>
          <w:sz w:val="15"/>
          <w:szCs w:val="15"/>
        </w:rPr>
        <w:t>“</w:t>
      </w:r>
      <w:r>
        <w:rPr>
          <w:rStyle w:val="bjh-p"/>
          <w:rFonts w:ascii="Arial" w:hAnsi="Arial" w:cs="Arial"/>
          <w:color w:val="333333"/>
          <w:sz w:val="15"/>
          <w:szCs w:val="15"/>
        </w:rPr>
        <w:t>基本保障</w:t>
      </w:r>
      <w:r>
        <w:rPr>
          <w:rStyle w:val="bjh-p"/>
          <w:rFonts w:ascii="Arial" w:hAnsi="Arial" w:cs="Arial"/>
          <w:color w:val="333333"/>
          <w:sz w:val="15"/>
          <w:szCs w:val="15"/>
        </w:rPr>
        <w:t>+</w:t>
      </w:r>
      <w:r>
        <w:rPr>
          <w:rStyle w:val="bjh-p"/>
          <w:rFonts w:ascii="Arial" w:hAnsi="Arial" w:cs="Arial"/>
          <w:color w:val="333333"/>
          <w:sz w:val="15"/>
          <w:szCs w:val="15"/>
        </w:rPr>
        <w:t>发展专项</w:t>
      </w:r>
      <w:r>
        <w:rPr>
          <w:rStyle w:val="bjh-p"/>
          <w:rFonts w:ascii="Arial" w:hAnsi="Arial" w:cs="Arial"/>
          <w:color w:val="333333"/>
          <w:sz w:val="15"/>
          <w:szCs w:val="15"/>
        </w:rPr>
        <w:t>+</w:t>
      </w:r>
      <w:r>
        <w:rPr>
          <w:rStyle w:val="bjh-p"/>
          <w:rFonts w:ascii="Arial" w:hAnsi="Arial" w:cs="Arial"/>
          <w:color w:val="333333"/>
          <w:sz w:val="15"/>
          <w:szCs w:val="15"/>
        </w:rPr>
        <w:t>绩效奖励</w:t>
      </w:r>
      <w:r>
        <w:rPr>
          <w:rStyle w:val="bjh-p"/>
          <w:rFonts w:ascii="Arial" w:hAnsi="Arial" w:cs="Arial"/>
          <w:color w:val="333333"/>
          <w:sz w:val="15"/>
          <w:szCs w:val="15"/>
        </w:rPr>
        <w:t>”</w:t>
      </w:r>
      <w:r>
        <w:rPr>
          <w:rStyle w:val="bjh-p"/>
          <w:rFonts w:ascii="Arial" w:hAnsi="Arial" w:cs="Arial"/>
          <w:color w:val="333333"/>
          <w:sz w:val="15"/>
          <w:szCs w:val="15"/>
        </w:rPr>
        <w:t>的财政拨款方式。</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全面落实中职学校生均经费拨款标准，确保旅游服务类（不含烹饪专业）、财经商贸类、休闲保健类、教育类、司法服务类、公共管理与服务类专业，每生每年</w:t>
      </w:r>
      <w:r>
        <w:rPr>
          <w:rStyle w:val="bjh-p"/>
          <w:rFonts w:ascii="Arial" w:hAnsi="Arial" w:cs="Arial"/>
          <w:color w:val="333333"/>
          <w:sz w:val="15"/>
          <w:szCs w:val="15"/>
        </w:rPr>
        <w:t>2800</w:t>
      </w:r>
      <w:r>
        <w:rPr>
          <w:rStyle w:val="bjh-p"/>
          <w:rFonts w:ascii="Arial" w:hAnsi="Arial" w:cs="Arial"/>
          <w:color w:val="333333"/>
          <w:sz w:val="15"/>
          <w:szCs w:val="15"/>
        </w:rPr>
        <w:t>元；</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农林牧渔类、资源环境类、能源与新能源类、土木水利类、加工制造类、电工电子类、石油化工类、轻纺食品类、交通运输类、信息技术类专业，每生每年</w:t>
      </w:r>
      <w:r>
        <w:rPr>
          <w:rStyle w:val="bjh-p"/>
          <w:rFonts w:ascii="Arial" w:hAnsi="Arial" w:cs="Arial"/>
          <w:color w:val="333333"/>
          <w:sz w:val="15"/>
          <w:szCs w:val="15"/>
        </w:rPr>
        <w:t>3300</w:t>
      </w:r>
      <w:r>
        <w:rPr>
          <w:rStyle w:val="bjh-p"/>
          <w:rFonts w:ascii="Arial" w:hAnsi="Arial" w:cs="Arial"/>
          <w:color w:val="333333"/>
          <w:sz w:val="15"/>
          <w:szCs w:val="15"/>
        </w:rPr>
        <w:t>元；</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体育与健身类、医药卫生类专业，每生每年</w:t>
      </w:r>
      <w:r>
        <w:rPr>
          <w:rStyle w:val="bjh-p"/>
          <w:rFonts w:ascii="Arial" w:hAnsi="Arial" w:cs="Arial"/>
          <w:color w:val="333333"/>
          <w:sz w:val="15"/>
          <w:szCs w:val="15"/>
        </w:rPr>
        <w:t>3900</w:t>
      </w:r>
      <w:r>
        <w:rPr>
          <w:rStyle w:val="bjh-p"/>
          <w:rFonts w:ascii="Arial" w:hAnsi="Arial" w:cs="Arial"/>
          <w:color w:val="333333"/>
          <w:sz w:val="15"/>
          <w:szCs w:val="15"/>
        </w:rPr>
        <w:t>元；文化艺术类专业、旅游服务类的烹饪专业，每生每年</w:t>
      </w:r>
      <w:r>
        <w:rPr>
          <w:rStyle w:val="bjh-p"/>
          <w:rFonts w:ascii="Arial" w:hAnsi="Arial" w:cs="Arial"/>
          <w:color w:val="333333"/>
          <w:sz w:val="15"/>
          <w:szCs w:val="15"/>
        </w:rPr>
        <w:t>4500</w:t>
      </w:r>
      <w:r>
        <w:rPr>
          <w:rStyle w:val="bjh-p"/>
          <w:rFonts w:ascii="Arial" w:hAnsi="Arial" w:cs="Arial"/>
          <w:color w:val="333333"/>
          <w:sz w:val="15"/>
          <w:szCs w:val="15"/>
        </w:rPr>
        <w:t>元。</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全面落实高职院校生均拨款标准，确保公办高职高专院校生均拨款达到</w:t>
      </w:r>
      <w:r>
        <w:rPr>
          <w:rStyle w:val="bjh-p"/>
          <w:rFonts w:ascii="Arial" w:hAnsi="Arial" w:cs="Arial"/>
          <w:color w:val="333333"/>
          <w:sz w:val="15"/>
          <w:szCs w:val="15"/>
        </w:rPr>
        <w:t>1.2</w:t>
      </w:r>
      <w:r>
        <w:rPr>
          <w:rStyle w:val="bjh-p"/>
          <w:rFonts w:ascii="Arial" w:hAnsi="Arial" w:cs="Arial"/>
          <w:color w:val="333333"/>
          <w:sz w:val="15"/>
          <w:szCs w:val="15"/>
        </w:rPr>
        <w:t>万元以上，并适时提高和实行差异化拨款，形成奖优扶优、支持特色发展的机制。</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落实教育费附加不低于</w:t>
      </w:r>
      <w:r>
        <w:rPr>
          <w:rStyle w:val="bjh-p"/>
          <w:rFonts w:ascii="Arial" w:hAnsi="Arial" w:cs="Arial"/>
          <w:color w:val="333333"/>
          <w:sz w:val="15"/>
          <w:szCs w:val="15"/>
        </w:rPr>
        <w:t>30%</w:t>
      </w:r>
      <w:r>
        <w:rPr>
          <w:rStyle w:val="bjh-p"/>
          <w:rFonts w:ascii="Arial" w:hAnsi="Arial" w:cs="Arial"/>
          <w:color w:val="333333"/>
          <w:sz w:val="15"/>
          <w:szCs w:val="15"/>
        </w:rPr>
        <w:t>和地方教育附加不低于</w:t>
      </w:r>
      <w:r>
        <w:rPr>
          <w:rStyle w:val="bjh-p"/>
          <w:rFonts w:ascii="Arial" w:hAnsi="Arial" w:cs="Arial"/>
          <w:color w:val="333333"/>
          <w:sz w:val="15"/>
          <w:szCs w:val="15"/>
        </w:rPr>
        <w:t>30%</w:t>
      </w:r>
      <w:r>
        <w:rPr>
          <w:rStyle w:val="bjh-p"/>
          <w:rFonts w:ascii="Arial" w:hAnsi="Arial" w:cs="Arial"/>
          <w:color w:val="333333"/>
          <w:sz w:val="15"/>
          <w:szCs w:val="15"/>
        </w:rPr>
        <w:t>用于职业教育政策，向社会公开使用情况。</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建立市、县级人民政府职业教育经费投入绩效评价、审计公告、预决算公开制度，并将各地生均拨款标准落实情况与省级奖补资金、项目安排、招生计划下达相挂钩。</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制定具体实施意见，对不按规定提取和使用教育培训经费并拒不改正的企业，由各级政府依法收取企业应当承担的职业教育经费，统筹用于本地区的职业教育。</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鼓励企业、个人等社会力量捐资、出资举办职业教育，拓宽办学筹资渠道。化解公办职业院校债务。</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九、进一步提升职业教育对外开放水平</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依托山东与澳大利亚南澳州、德国巴伐利亚州、德国赛德尔基金会、德国手工业者协会、德国焊接协会和鲁台职业教育交流与合作研讨活动等交流合作平台，支持职业院校有计划地学习和引进国际先进、成熟适用的人才培养标准、专业课程、教材体系和数字化教育资源，与海外高水平院校建立一对一合作关系，举办合作办学项目，系统学习先进办学模式，建设海外职业教育师资培训基地等。</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lastRenderedPageBreak/>
        <w:t>推动高水平职业院校主动服务</w:t>
      </w:r>
      <w:r>
        <w:rPr>
          <w:rStyle w:val="bjh-p"/>
          <w:rFonts w:ascii="Arial" w:hAnsi="Arial" w:cs="Arial"/>
          <w:color w:val="333333"/>
          <w:sz w:val="15"/>
          <w:szCs w:val="15"/>
        </w:rPr>
        <w:t>“</w:t>
      </w:r>
      <w:r>
        <w:rPr>
          <w:rStyle w:val="bjh-p"/>
          <w:rFonts w:ascii="Arial" w:hAnsi="Arial" w:cs="Arial"/>
          <w:color w:val="333333"/>
          <w:sz w:val="15"/>
          <w:szCs w:val="15"/>
        </w:rPr>
        <w:t>一带一路</w:t>
      </w:r>
      <w:r>
        <w:rPr>
          <w:rStyle w:val="bjh-p"/>
          <w:rFonts w:ascii="Arial" w:hAnsi="Arial" w:cs="Arial"/>
          <w:color w:val="333333"/>
          <w:sz w:val="15"/>
          <w:szCs w:val="15"/>
        </w:rPr>
        <w:t>”</w:t>
      </w:r>
      <w:r>
        <w:rPr>
          <w:rStyle w:val="bjh-p"/>
          <w:rFonts w:ascii="Arial" w:hAnsi="Arial" w:cs="Arial"/>
          <w:color w:val="333333"/>
          <w:sz w:val="15"/>
          <w:szCs w:val="15"/>
        </w:rPr>
        <w:t>倡议，支持职业院校发起成立</w:t>
      </w:r>
      <w:r>
        <w:rPr>
          <w:rStyle w:val="bjh-p"/>
          <w:rFonts w:ascii="Arial" w:hAnsi="Arial" w:cs="Arial"/>
          <w:color w:val="333333"/>
          <w:sz w:val="15"/>
          <w:szCs w:val="15"/>
        </w:rPr>
        <w:t>“</w:t>
      </w:r>
      <w:r>
        <w:rPr>
          <w:rStyle w:val="bjh-p"/>
          <w:rFonts w:ascii="Arial" w:hAnsi="Arial" w:cs="Arial"/>
          <w:color w:val="333333"/>
          <w:sz w:val="15"/>
          <w:szCs w:val="15"/>
        </w:rPr>
        <w:t>一带一路</w:t>
      </w:r>
      <w:r>
        <w:rPr>
          <w:rStyle w:val="bjh-p"/>
          <w:rFonts w:ascii="Arial" w:hAnsi="Arial" w:cs="Arial"/>
          <w:color w:val="333333"/>
          <w:sz w:val="15"/>
          <w:szCs w:val="15"/>
        </w:rPr>
        <w:t>”</w:t>
      </w:r>
      <w:r>
        <w:rPr>
          <w:rStyle w:val="bjh-p"/>
          <w:rFonts w:ascii="Arial" w:hAnsi="Arial" w:cs="Arial"/>
          <w:color w:val="333333"/>
          <w:sz w:val="15"/>
          <w:szCs w:val="15"/>
        </w:rPr>
        <w:t>职业教育国际联盟，在沿线国家建立办学机构、研发机构，与沿线国家职业院校联合举办高水平职业技能大赛，接收沿线国家学生来我省职业院校留学，支持承揽海外大型工程的企业与职业院校联合建立国际化人才培养基地，加快培养适应我省企业走出去要求的技术技能人才。</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落实《中共中央办公厅国务院办公厅转发中央组织部、中央外办等部门</w:t>
      </w:r>
      <w:r>
        <w:rPr>
          <w:rStyle w:val="bjh-p"/>
          <w:rFonts w:ascii="Arial" w:hAnsi="Arial" w:cs="Arial"/>
          <w:color w:val="333333"/>
          <w:sz w:val="15"/>
          <w:szCs w:val="15"/>
        </w:rPr>
        <w:t>&lt;</w:t>
      </w:r>
      <w:r>
        <w:rPr>
          <w:rStyle w:val="bjh-p"/>
          <w:rFonts w:ascii="Arial" w:hAnsi="Arial" w:cs="Arial"/>
          <w:color w:val="333333"/>
          <w:sz w:val="15"/>
          <w:szCs w:val="15"/>
        </w:rPr>
        <w:t>关于加强和改进教学科研人员因公临时出国管理工作的指导意见</w:t>
      </w:r>
      <w:r>
        <w:rPr>
          <w:rStyle w:val="bjh-p"/>
          <w:rFonts w:ascii="Arial" w:hAnsi="Arial" w:cs="Arial"/>
          <w:color w:val="333333"/>
          <w:sz w:val="15"/>
          <w:szCs w:val="15"/>
        </w:rPr>
        <w:t>&gt;</w:t>
      </w:r>
      <w:r>
        <w:rPr>
          <w:rStyle w:val="bjh-p"/>
          <w:rFonts w:ascii="Arial" w:hAnsi="Arial" w:cs="Arial"/>
          <w:color w:val="333333"/>
          <w:sz w:val="15"/>
          <w:szCs w:val="15"/>
        </w:rPr>
        <w:t>的通知》（厅字〔</w:t>
      </w:r>
      <w:r>
        <w:rPr>
          <w:rStyle w:val="bjh-p"/>
          <w:rFonts w:ascii="Arial" w:hAnsi="Arial" w:cs="Arial"/>
          <w:color w:val="333333"/>
          <w:sz w:val="15"/>
          <w:szCs w:val="15"/>
        </w:rPr>
        <w:t>2016</w:t>
      </w:r>
      <w:r>
        <w:rPr>
          <w:rStyle w:val="bjh-p"/>
          <w:rFonts w:ascii="Arial" w:hAnsi="Arial" w:cs="Arial"/>
          <w:color w:val="333333"/>
          <w:sz w:val="15"/>
          <w:szCs w:val="15"/>
        </w:rPr>
        <w:t>〕</w:t>
      </w:r>
      <w:r>
        <w:rPr>
          <w:rStyle w:val="bjh-p"/>
          <w:rFonts w:ascii="Arial" w:hAnsi="Arial" w:cs="Arial"/>
          <w:color w:val="333333"/>
          <w:sz w:val="15"/>
          <w:szCs w:val="15"/>
        </w:rPr>
        <w:t>17</w:t>
      </w:r>
      <w:r>
        <w:rPr>
          <w:rStyle w:val="bjh-p"/>
          <w:rFonts w:ascii="Arial" w:hAnsi="Arial" w:cs="Arial"/>
          <w:color w:val="333333"/>
          <w:sz w:val="15"/>
          <w:szCs w:val="15"/>
        </w:rPr>
        <w:t>号）规定，优化审批程序，对教学科研人员因公临时出国实行区别管理，鼓励支持职业院校教学科研人员更广泛地参加国际学术交流与合作。</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十、营造有利于职业教育改革发展的良好环境氛围</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修订《山东省职业教育条例》。</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加强督查考核，落实</w:t>
      </w:r>
      <w:r>
        <w:rPr>
          <w:rStyle w:val="bjh-p"/>
          <w:rFonts w:ascii="Arial" w:hAnsi="Arial" w:cs="Arial"/>
          <w:color w:val="333333"/>
          <w:sz w:val="15"/>
          <w:szCs w:val="15"/>
        </w:rPr>
        <w:t>“</w:t>
      </w:r>
      <w:r>
        <w:rPr>
          <w:rStyle w:val="bjh-p"/>
          <w:rFonts w:ascii="Arial" w:hAnsi="Arial" w:cs="Arial"/>
          <w:color w:val="333333"/>
          <w:sz w:val="15"/>
          <w:szCs w:val="15"/>
        </w:rPr>
        <w:t>职业教育与普通教育是两种不同教育类型，具有同等重要地位</w:t>
      </w:r>
      <w:r>
        <w:rPr>
          <w:rStyle w:val="bjh-p"/>
          <w:rFonts w:ascii="Arial" w:hAnsi="Arial" w:cs="Arial"/>
          <w:color w:val="333333"/>
          <w:sz w:val="15"/>
          <w:szCs w:val="15"/>
        </w:rPr>
        <w:t>”</w:t>
      </w:r>
      <w:r>
        <w:rPr>
          <w:rStyle w:val="bjh-p"/>
          <w:rFonts w:ascii="Arial" w:hAnsi="Arial" w:cs="Arial"/>
          <w:color w:val="333333"/>
          <w:sz w:val="15"/>
          <w:szCs w:val="15"/>
        </w:rPr>
        <w:t>的要求，夯实大力发展职业教育的责任，将职业教育作为对市、县级人民政府履行教育职责评价的重要内容，评价结果作为对市、县级人民政府及其有关部门领导班子和领导干部进行考核、奖惩的重要依据。</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组建山东省职业教育改革发展战略咨询委员会，进一步提升职业教育重大决策的科学性。</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加强职业院校领导班子建设，按照社会主义政治家、教育家要求配强职业院校领导班子；加强干部资源统筹，加大高职院校正职交流使用力度。</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加强各级职业教育教学研究队伍建设，鼓励支持聘请一线优秀教师担任兼职教研员，形成专兼结合、动态管理的教研员队伍。</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对促进职业教育发展的单位和个人，按照有关规定给予表彰奖励；健全教学成果和科研成果奖励制度。完善技术工人培养、评价、使用、激励、保障机制，实现技高者多得、多劳者多得，切实提高技术技能人才的社会地位和待遇。</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创造平等就业环境，消除城乡、行业、身份、性别等一切影响平等就业的制度障碍，在落户、就业、机关事业单位招聘、职称评审、职级晋升等方面不得歧视职业院校毕业生。</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组建山东省技术技能大师库，鼓励技术技能大师建立工作室。</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办好工匠和劳模精神大讲堂活动，邀请具有高尚品德、精湛技艺的劳动模范、技能大师、能工巧匠进校园、进课堂，引导学生科学规划职业生涯。</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办好职业教育活动周，讲好职教故事，传播职教声音，营造人人皆可成才、人人尽展其才的良好环境。</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《十条意见》解读</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一、基本背景</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党的十八大以来，我省坚持把加快发展现代职业教育作为推进</w:t>
      </w:r>
      <w:r>
        <w:rPr>
          <w:rStyle w:val="bjh-p"/>
          <w:rFonts w:ascii="Arial" w:hAnsi="Arial" w:cs="Arial"/>
          <w:color w:val="333333"/>
          <w:sz w:val="15"/>
          <w:szCs w:val="15"/>
        </w:rPr>
        <w:t>“</w:t>
      </w:r>
      <w:r>
        <w:rPr>
          <w:rStyle w:val="bjh-p"/>
          <w:rFonts w:ascii="Arial" w:hAnsi="Arial" w:cs="Arial"/>
          <w:color w:val="333333"/>
          <w:sz w:val="15"/>
          <w:szCs w:val="15"/>
        </w:rPr>
        <w:t>四化</w:t>
      </w:r>
      <w:r>
        <w:rPr>
          <w:rStyle w:val="bjh-p"/>
          <w:rFonts w:ascii="Arial" w:hAnsi="Arial" w:cs="Arial"/>
          <w:color w:val="333333"/>
          <w:sz w:val="15"/>
          <w:szCs w:val="15"/>
        </w:rPr>
        <w:t>”</w:t>
      </w:r>
      <w:r>
        <w:rPr>
          <w:rStyle w:val="bjh-p"/>
          <w:rFonts w:ascii="Arial" w:hAnsi="Arial" w:cs="Arial"/>
          <w:color w:val="333333"/>
          <w:sz w:val="15"/>
          <w:szCs w:val="15"/>
        </w:rPr>
        <w:t>同步发展的重要节点和有力支撑，作为深化教育综合改革的重要环节和有效突破口，整体设计、协同推进，在省级层面基本形成了全方位支持职业教育改革发展的政策体系，走在全国前列。党的十九大报告指出，完善职业教育和培训体系，深化产教融合、校企合作，建设知识型、技能型、创新型劳动者大军。全国教育大会要求，大力办好职业院校，坚持面向市场、服务发展、促进就业的办学方向，推进产教融合、校企合作，培养更多高技能人才。</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为深入贯彻党的十九大精神和全国教育大会精神，办好新时代职业教育，推动现代职业教育体系建设</w:t>
      </w:r>
      <w:r>
        <w:rPr>
          <w:rStyle w:val="bjh-p"/>
          <w:rFonts w:ascii="Arial" w:hAnsi="Arial" w:cs="Arial"/>
          <w:color w:val="333333"/>
          <w:sz w:val="15"/>
          <w:szCs w:val="15"/>
        </w:rPr>
        <w:t>“</w:t>
      </w:r>
      <w:r>
        <w:rPr>
          <w:rStyle w:val="bjh-p"/>
          <w:rFonts w:ascii="Arial" w:hAnsi="Arial" w:cs="Arial"/>
          <w:color w:val="333333"/>
          <w:sz w:val="15"/>
          <w:szCs w:val="15"/>
        </w:rPr>
        <w:t>再出发</w:t>
      </w:r>
      <w:r>
        <w:rPr>
          <w:rStyle w:val="bjh-p"/>
          <w:rFonts w:ascii="Arial" w:hAnsi="Arial" w:cs="Arial"/>
          <w:color w:val="333333"/>
          <w:sz w:val="15"/>
          <w:szCs w:val="15"/>
        </w:rPr>
        <w:t>”</w:t>
      </w:r>
      <w:r>
        <w:rPr>
          <w:rStyle w:val="bjh-p"/>
          <w:rFonts w:ascii="Arial" w:hAnsi="Arial" w:cs="Arial"/>
          <w:color w:val="333333"/>
          <w:sz w:val="15"/>
          <w:szCs w:val="15"/>
        </w:rPr>
        <w:t>，确保我省现代职业教育体系建设更加顺应时代要求，更好服务乡村振兴、经略海洋、军民融合和新旧动能转换重大工程等重大战略，在系统总结以往经验做法、梳理基层和群众意见建议的基础上，省教育厅联合省委组织部、省委编办、省委台港澳办、省发展改革委、省工业信息化厅、省财政厅、省人力资源社会保障厅、省外办、省国资委、省税务局等部门研究制定了《关于办好新时代职业</w:t>
      </w:r>
      <w:r>
        <w:rPr>
          <w:rStyle w:val="bjh-p"/>
          <w:rFonts w:ascii="Arial" w:hAnsi="Arial" w:cs="Arial"/>
          <w:color w:val="333333"/>
          <w:sz w:val="15"/>
          <w:szCs w:val="15"/>
        </w:rPr>
        <w:lastRenderedPageBreak/>
        <w:t>教育的十条意见》（以下简称《意见》）。期间，共召开不同层次专题研究会议</w:t>
      </w:r>
      <w:r>
        <w:rPr>
          <w:rStyle w:val="bjh-p"/>
          <w:rFonts w:ascii="Arial" w:hAnsi="Arial" w:cs="Arial"/>
          <w:color w:val="333333"/>
          <w:sz w:val="15"/>
          <w:szCs w:val="15"/>
        </w:rPr>
        <w:t>20</w:t>
      </w:r>
      <w:r>
        <w:rPr>
          <w:rStyle w:val="bjh-p"/>
          <w:rFonts w:ascii="Arial" w:hAnsi="Arial" w:cs="Arial"/>
          <w:color w:val="333333"/>
          <w:sz w:val="15"/>
          <w:szCs w:val="15"/>
        </w:rPr>
        <w:t>余个，征求了全省</w:t>
      </w:r>
      <w:r>
        <w:rPr>
          <w:rStyle w:val="bjh-p"/>
          <w:rFonts w:ascii="Arial" w:hAnsi="Arial" w:cs="Arial"/>
          <w:color w:val="333333"/>
          <w:sz w:val="15"/>
          <w:szCs w:val="15"/>
        </w:rPr>
        <w:t>17</w:t>
      </w:r>
      <w:r>
        <w:rPr>
          <w:rStyle w:val="bjh-p"/>
          <w:rFonts w:ascii="Arial" w:hAnsi="Arial" w:cs="Arial"/>
          <w:color w:val="333333"/>
          <w:sz w:val="15"/>
          <w:szCs w:val="15"/>
        </w:rPr>
        <w:t>市、</w:t>
      </w:r>
      <w:r>
        <w:rPr>
          <w:rStyle w:val="bjh-p"/>
          <w:rFonts w:ascii="Arial" w:hAnsi="Arial" w:cs="Arial"/>
          <w:color w:val="333333"/>
          <w:sz w:val="15"/>
          <w:szCs w:val="15"/>
        </w:rPr>
        <w:t>100</w:t>
      </w:r>
      <w:r>
        <w:rPr>
          <w:rStyle w:val="bjh-p"/>
          <w:rFonts w:ascii="Arial" w:hAnsi="Arial" w:cs="Arial"/>
          <w:color w:val="333333"/>
          <w:sz w:val="15"/>
          <w:szCs w:val="15"/>
        </w:rPr>
        <w:t>余所不同类型学校及部分行业企业意见，历时</w:t>
      </w:r>
      <w:r>
        <w:rPr>
          <w:rStyle w:val="bjh-p"/>
          <w:rFonts w:ascii="Arial" w:hAnsi="Arial" w:cs="Arial"/>
          <w:color w:val="333333"/>
          <w:sz w:val="15"/>
          <w:szCs w:val="15"/>
        </w:rPr>
        <w:t>5</w:t>
      </w:r>
      <w:r>
        <w:rPr>
          <w:rStyle w:val="bjh-p"/>
          <w:rFonts w:ascii="Arial" w:hAnsi="Arial" w:cs="Arial"/>
          <w:color w:val="333333"/>
          <w:sz w:val="15"/>
          <w:szCs w:val="15"/>
        </w:rPr>
        <w:t>个多月。</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二、主要原则</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一）坚持改革创新，创造性学习贯彻。对中央和省委、省政府有新精神新要求的，结合我省职业教育工作实际及面临的形势，在充分体现中央和省委、省政府要求的基础上，以改革的精神和创新的办法，制定新政策新措施。</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（二）坚持一以贯之，持续不断推进。保持政策延续性、一贯性，既有政策尚未全部落实的，继续坚定不移推动落实；既有政策需要完善的，积极主动优化改进，确保政策落地生根、开花结果。</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（三）坚持问题导向，强调务实管用。按照省委</w:t>
      </w:r>
      <w:r>
        <w:rPr>
          <w:rStyle w:val="bjh-p"/>
          <w:rFonts w:ascii="Arial" w:hAnsi="Arial" w:cs="Arial"/>
          <w:color w:val="333333"/>
          <w:sz w:val="15"/>
          <w:szCs w:val="15"/>
        </w:rPr>
        <w:t>“</w:t>
      </w:r>
      <w:r>
        <w:rPr>
          <w:rStyle w:val="bjh-p"/>
          <w:rFonts w:ascii="Arial" w:hAnsi="Arial" w:cs="Arial"/>
          <w:color w:val="333333"/>
          <w:sz w:val="15"/>
          <w:szCs w:val="15"/>
        </w:rPr>
        <w:t>大学习、大调研、大改进</w:t>
      </w:r>
      <w:r>
        <w:rPr>
          <w:rStyle w:val="bjh-p"/>
          <w:rFonts w:ascii="Arial" w:hAnsi="Arial" w:cs="Arial"/>
          <w:color w:val="333333"/>
          <w:sz w:val="15"/>
          <w:szCs w:val="15"/>
        </w:rPr>
        <w:t>”</w:t>
      </w:r>
      <w:r>
        <w:rPr>
          <w:rStyle w:val="bjh-p"/>
          <w:rFonts w:ascii="Arial" w:hAnsi="Arial" w:cs="Arial"/>
          <w:color w:val="333333"/>
          <w:sz w:val="15"/>
          <w:szCs w:val="15"/>
        </w:rPr>
        <w:t>要求，开展了制约职业教育改革发展重大问题及建议征集工作，摸清了存在的主要问题，提出了解决路径和措施。紧紧围绕这些问题，务实管用地制定政策措施。</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（四）坚持对标先进，继续锁定前列。按照</w:t>
      </w:r>
      <w:r>
        <w:rPr>
          <w:rStyle w:val="bjh-p"/>
          <w:rFonts w:ascii="Arial" w:hAnsi="Arial" w:cs="Arial"/>
          <w:color w:val="333333"/>
          <w:sz w:val="15"/>
          <w:szCs w:val="15"/>
        </w:rPr>
        <w:t>“</w:t>
      </w:r>
      <w:r>
        <w:rPr>
          <w:rStyle w:val="bjh-p"/>
          <w:rFonts w:ascii="Arial" w:hAnsi="Arial" w:cs="Arial"/>
          <w:color w:val="333333"/>
          <w:sz w:val="15"/>
          <w:szCs w:val="15"/>
        </w:rPr>
        <w:t>走在前列</w:t>
      </w:r>
      <w:r>
        <w:rPr>
          <w:rStyle w:val="bjh-p"/>
          <w:rFonts w:ascii="Arial" w:hAnsi="Arial" w:cs="Arial"/>
          <w:color w:val="333333"/>
          <w:sz w:val="15"/>
          <w:szCs w:val="15"/>
        </w:rPr>
        <w:t>”</w:t>
      </w:r>
      <w:r>
        <w:rPr>
          <w:rStyle w:val="bjh-p"/>
          <w:rFonts w:ascii="Arial" w:hAnsi="Arial" w:cs="Arial"/>
          <w:color w:val="333333"/>
          <w:sz w:val="15"/>
          <w:szCs w:val="15"/>
        </w:rPr>
        <w:t>的要求，在我省既有职教政策体系基础上，认真学习借鉴职业教育发达地区经验做法，兼容并蓄，活学活用，将其经验做法转化为符合山东实际的政策措施。</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strong"/>
          <w:rFonts w:ascii="Arial" w:hAnsi="Arial" w:cs="Arial"/>
          <w:b/>
          <w:bCs/>
          <w:color w:val="333333"/>
          <w:sz w:val="17"/>
          <w:szCs w:val="17"/>
        </w:rPr>
        <w:t>三、主要内容</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《意见》共</w:t>
      </w:r>
      <w:r>
        <w:rPr>
          <w:rStyle w:val="bjh-p"/>
          <w:rFonts w:ascii="Arial" w:hAnsi="Arial" w:cs="Arial"/>
          <w:color w:val="333333"/>
          <w:sz w:val="15"/>
          <w:szCs w:val="15"/>
        </w:rPr>
        <w:t>10</w:t>
      </w:r>
      <w:r>
        <w:rPr>
          <w:rStyle w:val="bjh-p"/>
          <w:rFonts w:ascii="Arial" w:hAnsi="Arial" w:cs="Arial"/>
          <w:color w:val="333333"/>
          <w:sz w:val="15"/>
          <w:szCs w:val="15"/>
        </w:rPr>
        <w:t>条，涵盖了职业教育考试招生、人才培养、</w:t>
      </w:r>
      <w:r>
        <w:rPr>
          <w:rStyle w:val="bjh-p"/>
          <w:rFonts w:ascii="Arial" w:hAnsi="Arial" w:cs="Arial"/>
          <w:color w:val="333333"/>
          <w:sz w:val="15"/>
          <w:szCs w:val="15"/>
        </w:rPr>
        <w:t>“</w:t>
      </w:r>
      <w:r>
        <w:rPr>
          <w:rStyle w:val="bjh-p"/>
          <w:rFonts w:ascii="Arial" w:hAnsi="Arial" w:cs="Arial"/>
          <w:color w:val="333333"/>
          <w:sz w:val="15"/>
          <w:szCs w:val="15"/>
        </w:rPr>
        <w:t>双师型</w:t>
      </w:r>
      <w:r>
        <w:rPr>
          <w:rStyle w:val="bjh-p"/>
          <w:rFonts w:ascii="Arial" w:hAnsi="Arial" w:cs="Arial"/>
          <w:color w:val="333333"/>
          <w:sz w:val="15"/>
          <w:szCs w:val="15"/>
        </w:rPr>
        <w:t>”</w:t>
      </w:r>
      <w:r>
        <w:rPr>
          <w:rStyle w:val="bjh-p"/>
          <w:rFonts w:ascii="Arial" w:hAnsi="Arial" w:cs="Arial"/>
          <w:color w:val="333333"/>
          <w:sz w:val="15"/>
          <w:szCs w:val="15"/>
        </w:rPr>
        <w:t>队伍、产教融合、办学制度、保障机制、服务现代化经济体系等方面。</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一）建设职业教育制度创新高地。紧紧围绕破解制约职业教育改革发展的深层次体制机制障碍和突出矛盾，《意见》提出，推动省部共建山东省国家职业教育创新发展试验区，为全国创造可复制、可借鉴、可推广的经验做法；建立创新发展激励机制，将各地、各职业院校创新发展情况作为职业教育省级重点项目支持的重要因素，省地共建省级职业教育创新发展试验区，支持青岛市、潍坊市建设职业教育创新发展示范区，为全省职业教育改革发展探索新路径、提供新样板。</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（二）推动春季高考成为技术技能人才选拔的主渠道。我省于</w:t>
      </w:r>
      <w:r>
        <w:rPr>
          <w:rStyle w:val="bjh-p"/>
          <w:rFonts w:ascii="Arial" w:hAnsi="Arial" w:cs="Arial"/>
          <w:color w:val="333333"/>
          <w:sz w:val="15"/>
          <w:szCs w:val="15"/>
        </w:rPr>
        <w:t>2012</w:t>
      </w:r>
      <w:r>
        <w:rPr>
          <w:rStyle w:val="bjh-p"/>
          <w:rFonts w:ascii="Arial" w:hAnsi="Arial" w:cs="Arial"/>
          <w:color w:val="333333"/>
          <w:sz w:val="15"/>
          <w:szCs w:val="15"/>
        </w:rPr>
        <w:t>年在全国率先建立</w:t>
      </w:r>
      <w:r>
        <w:rPr>
          <w:rStyle w:val="bjh-p"/>
          <w:rFonts w:ascii="Arial" w:hAnsi="Arial" w:cs="Arial"/>
          <w:color w:val="333333"/>
          <w:sz w:val="15"/>
          <w:szCs w:val="15"/>
        </w:rPr>
        <w:t>“</w:t>
      </w:r>
      <w:r>
        <w:rPr>
          <w:rStyle w:val="bjh-p"/>
          <w:rFonts w:ascii="Arial" w:hAnsi="Arial" w:cs="Arial"/>
          <w:color w:val="333333"/>
          <w:sz w:val="15"/>
          <w:szCs w:val="15"/>
        </w:rPr>
        <w:t>文化素质</w:t>
      </w:r>
      <w:r>
        <w:rPr>
          <w:rStyle w:val="bjh-p"/>
          <w:rFonts w:ascii="Arial" w:hAnsi="Arial" w:cs="Arial"/>
          <w:color w:val="333333"/>
          <w:sz w:val="15"/>
          <w:szCs w:val="15"/>
        </w:rPr>
        <w:t>+</w:t>
      </w:r>
      <w:r>
        <w:rPr>
          <w:rStyle w:val="bjh-p"/>
          <w:rFonts w:ascii="Arial" w:hAnsi="Arial" w:cs="Arial"/>
          <w:color w:val="333333"/>
          <w:sz w:val="15"/>
          <w:szCs w:val="15"/>
        </w:rPr>
        <w:t>专业技能</w:t>
      </w:r>
      <w:r>
        <w:rPr>
          <w:rStyle w:val="bjh-p"/>
          <w:rFonts w:ascii="Arial" w:hAnsi="Arial" w:cs="Arial"/>
          <w:color w:val="333333"/>
          <w:sz w:val="15"/>
          <w:szCs w:val="15"/>
        </w:rPr>
        <w:t>”</w:t>
      </w:r>
      <w:r>
        <w:rPr>
          <w:rStyle w:val="bjh-p"/>
          <w:rFonts w:ascii="Arial" w:hAnsi="Arial" w:cs="Arial"/>
          <w:color w:val="333333"/>
          <w:sz w:val="15"/>
          <w:szCs w:val="15"/>
        </w:rPr>
        <w:t>春季考试招生制度，本科计划</w:t>
      </w:r>
      <w:r>
        <w:rPr>
          <w:rStyle w:val="bjh-p"/>
          <w:rFonts w:ascii="Arial" w:hAnsi="Arial" w:cs="Arial"/>
          <w:color w:val="333333"/>
          <w:sz w:val="15"/>
          <w:szCs w:val="15"/>
        </w:rPr>
        <w:t>1</w:t>
      </w:r>
      <w:r>
        <w:rPr>
          <w:rStyle w:val="bjh-p"/>
          <w:rFonts w:ascii="Arial" w:hAnsi="Arial" w:cs="Arial"/>
          <w:color w:val="333333"/>
          <w:sz w:val="15"/>
          <w:szCs w:val="15"/>
        </w:rPr>
        <w:t>万余人，年均报名人数</w:t>
      </w:r>
      <w:r>
        <w:rPr>
          <w:rStyle w:val="bjh-p"/>
          <w:rFonts w:ascii="Arial" w:hAnsi="Arial" w:cs="Arial"/>
          <w:color w:val="333333"/>
          <w:sz w:val="15"/>
          <w:szCs w:val="15"/>
        </w:rPr>
        <w:t>10</w:t>
      </w:r>
      <w:r>
        <w:rPr>
          <w:rStyle w:val="bjh-p"/>
          <w:rFonts w:ascii="Arial" w:hAnsi="Arial" w:cs="Arial"/>
          <w:color w:val="333333"/>
          <w:sz w:val="15"/>
          <w:szCs w:val="15"/>
        </w:rPr>
        <w:t>万余人。为更好选拔技术技能人才，《意见》提出，按照有利于选拔和培养高素质技术技能人才原则，加快推进高校分类考试招生，使春季高考成为技术技能人才选拔的主渠道</w:t>
      </w:r>
      <w:r>
        <w:rPr>
          <w:rStyle w:val="bjh-p"/>
          <w:rFonts w:ascii="Arial" w:hAnsi="Arial" w:cs="Arial"/>
          <w:color w:val="333333"/>
          <w:sz w:val="15"/>
          <w:szCs w:val="15"/>
        </w:rPr>
        <w:t>,</w:t>
      </w:r>
      <w:r>
        <w:rPr>
          <w:rStyle w:val="bjh-p"/>
          <w:rFonts w:ascii="Arial" w:hAnsi="Arial" w:cs="Arial"/>
          <w:color w:val="333333"/>
          <w:sz w:val="15"/>
          <w:szCs w:val="15"/>
        </w:rPr>
        <w:t>本科招生计划安排逐步达到应用型本科高校本科招生计划的</w:t>
      </w:r>
      <w:r>
        <w:rPr>
          <w:rStyle w:val="bjh-p"/>
          <w:rFonts w:ascii="Arial" w:hAnsi="Arial" w:cs="Arial"/>
          <w:color w:val="333333"/>
          <w:sz w:val="15"/>
          <w:szCs w:val="15"/>
        </w:rPr>
        <w:t>30%</w:t>
      </w:r>
      <w:r>
        <w:rPr>
          <w:rStyle w:val="bjh-p"/>
          <w:rFonts w:ascii="Arial" w:hAnsi="Arial" w:cs="Arial"/>
          <w:color w:val="333333"/>
          <w:sz w:val="15"/>
          <w:szCs w:val="15"/>
        </w:rPr>
        <w:t>，为职业院校学生提供更多升入应用型本科高校机会；科学调整春季高考专业类目，组建技能测试项目库，强化测试内容的技术性、综合性和随机性；建立职业院校学生参加国家、省、市职业院校技能大赛获奖等级与技能测试成绩挂钩的赋分体系；从</w:t>
      </w:r>
      <w:r>
        <w:rPr>
          <w:rStyle w:val="bjh-p"/>
          <w:rFonts w:ascii="Arial" w:hAnsi="Arial" w:cs="Arial"/>
          <w:color w:val="333333"/>
          <w:sz w:val="15"/>
          <w:szCs w:val="15"/>
        </w:rPr>
        <w:t>2022</w:t>
      </w:r>
      <w:r>
        <w:rPr>
          <w:rStyle w:val="bjh-p"/>
          <w:rFonts w:ascii="Arial" w:hAnsi="Arial" w:cs="Arial"/>
          <w:color w:val="333333"/>
          <w:sz w:val="15"/>
          <w:szCs w:val="15"/>
        </w:rPr>
        <w:t>年起，春季高考统一考试招生报考人员为中等职业教育应届毕业生，社会人员报考应取得高中阶段教育毕业证书或具有同等学力。</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（三）搭建人才成长</w:t>
      </w:r>
      <w:r>
        <w:rPr>
          <w:rStyle w:val="bjh-p"/>
          <w:rFonts w:ascii="Arial" w:hAnsi="Arial" w:cs="Arial"/>
          <w:color w:val="333333"/>
          <w:sz w:val="15"/>
          <w:szCs w:val="15"/>
        </w:rPr>
        <w:t>“</w:t>
      </w:r>
      <w:r>
        <w:rPr>
          <w:rStyle w:val="bjh-p"/>
          <w:rFonts w:ascii="Arial" w:hAnsi="Arial" w:cs="Arial"/>
          <w:color w:val="333333"/>
          <w:sz w:val="15"/>
          <w:szCs w:val="15"/>
        </w:rPr>
        <w:t>立交桥</w:t>
      </w:r>
      <w:r>
        <w:rPr>
          <w:rStyle w:val="bjh-p"/>
          <w:rFonts w:ascii="Arial" w:hAnsi="Arial" w:cs="Arial"/>
          <w:color w:val="333333"/>
          <w:sz w:val="15"/>
          <w:szCs w:val="15"/>
        </w:rPr>
        <w:t>”</w:t>
      </w:r>
      <w:r>
        <w:rPr>
          <w:rStyle w:val="bjh-p"/>
          <w:rFonts w:ascii="Arial" w:hAnsi="Arial" w:cs="Arial"/>
          <w:color w:val="333333"/>
          <w:sz w:val="15"/>
          <w:szCs w:val="15"/>
        </w:rPr>
        <w:t>。人的多样性、经济社会需求的多样性，客观需要不同层次的技术技能人才。为此，《意见》提出，系统规划职业教育培养体系，扎实推进中职与高职、中职与本科、高职与本科、本科与专业学位研究生衔接，畅通中职学校毕业生进入高职院校、职业院校毕业生进入本科高校渠道，高等学校招收职业院校毕业生的比例逐年提高，推动中职、高职、职业教育本科、应用型本科、专业学位研究生教育联合培养技术技能人才，吸引更多优秀学生主动学习技术技能，为学生多样化选择、多路径成才提供保障。</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（四）采取有力措施调动本科高校参与贯通培养的积极性和主动性。我省从</w:t>
      </w:r>
      <w:r>
        <w:rPr>
          <w:rStyle w:val="bjh-p"/>
          <w:rFonts w:ascii="Arial" w:hAnsi="Arial" w:cs="Arial"/>
          <w:color w:val="333333"/>
          <w:sz w:val="15"/>
          <w:szCs w:val="15"/>
        </w:rPr>
        <w:t>2013</w:t>
      </w:r>
      <w:r>
        <w:rPr>
          <w:rStyle w:val="bjh-p"/>
          <w:rFonts w:ascii="Arial" w:hAnsi="Arial" w:cs="Arial"/>
          <w:color w:val="333333"/>
          <w:sz w:val="15"/>
          <w:szCs w:val="15"/>
        </w:rPr>
        <w:t>年开始，开展中职与本科</w:t>
      </w:r>
      <w:r>
        <w:rPr>
          <w:rStyle w:val="bjh-p"/>
          <w:rFonts w:ascii="Arial" w:hAnsi="Arial" w:cs="Arial"/>
          <w:color w:val="333333"/>
          <w:sz w:val="15"/>
          <w:szCs w:val="15"/>
        </w:rPr>
        <w:t>“3+4”</w:t>
      </w:r>
      <w:r>
        <w:rPr>
          <w:rStyle w:val="bjh-p"/>
          <w:rFonts w:ascii="Arial" w:hAnsi="Arial" w:cs="Arial"/>
          <w:color w:val="333333"/>
          <w:sz w:val="15"/>
          <w:szCs w:val="15"/>
        </w:rPr>
        <w:t>、高职与本科</w:t>
      </w:r>
      <w:r>
        <w:rPr>
          <w:rStyle w:val="bjh-p"/>
          <w:rFonts w:ascii="Arial" w:hAnsi="Arial" w:cs="Arial"/>
          <w:color w:val="333333"/>
          <w:sz w:val="15"/>
          <w:szCs w:val="15"/>
        </w:rPr>
        <w:t>“3+2”</w:t>
      </w:r>
      <w:r>
        <w:rPr>
          <w:rStyle w:val="bjh-p"/>
          <w:rFonts w:ascii="Arial" w:hAnsi="Arial" w:cs="Arial"/>
          <w:color w:val="333333"/>
          <w:sz w:val="15"/>
          <w:szCs w:val="15"/>
        </w:rPr>
        <w:t>对口贯通分段培养试点，目前试点专业点</w:t>
      </w:r>
      <w:r>
        <w:rPr>
          <w:rStyle w:val="bjh-p"/>
          <w:rFonts w:ascii="Arial" w:hAnsi="Arial" w:cs="Arial"/>
          <w:color w:val="333333"/>
          <w:sz w:val="15"/>
          <w:szCs w:val="15"/>
        </w:rPr>
        <w:t>147</w:t>
      </w:r>
      <w:r>
        <w:rPr>
          <w:rStyle w:val="bjh-p"/>
          <w:rFonts w:ascii="Arial" w:hAnsi="Arial" w:cs="Arial"/>
          <w:color w:val="333333"/>
          <w:sz w:val="15"/>
          <w:szCs w:val="15"/>
        </w:rPr>
        <w:t>个，年度招生规模</w:t>
      </w:r>
      <w:r>
        <w:rPr>
          <w:rStyle w:val="bjh-p"/>
          <w:rFonts w:ascii="Arial" w:hAnsi="Arial" w:cs="Arial"/>
          <w:color w:val="333333"/>
          <w:sz w:val="15"/>
          <w:szCs w:val="15"/>
        </w:rPr>
        <w:t>1</w:t>
      </w:r>
      <w:r>
        <w:rPr>
          <w:rStyle w:val="bjh-p"/>
          <w:rFonts w:ascii="Arial" w:hAnsi="Arial" w:cs="Arial"/>
          <w:color w:val="333333"/>
          <w:sz w:val="15"/>
          <w:szCs w:val="15"/>
        </w:rPr>
        <w:t>万余人，推动中职、高职、本科高校联手为学生成长</w:t>
      </w:r>
      <w:r>
        <w:rPr>
          <w:rStyle w:val="bjh-p"/>
          <w:rFonts w:ascii="Arial" w:hAnsi="Arial" w:cs="Arial"/>
          <w:color w:val="333333"/>
          <w:sz w:val="15"/>
          <w:szCs w:val="15"/>
        </w:rPr>
        <w:t>“</w:t>
      </w:r>
      <w:r>
        <w:rPr>
          <w:rStyle w:val="bjh-p"/>
          <w:rFonts w:ascii="Arial" w:hAnsi="Arial" w:cs="Arial"/>
          <w:color w:val="333333"/>
          <w:sz w:val="15"/>
          <w:szCs w:val="15"/>
        </w:rPr>
        <w:t>铺路搭桥</w:t>
      </w:r>
      <w:r>
        <w:rPr>
          <w:rStyle w:val="bjh-p"/>
          <w:rFonts w:ascii="Arial" w:hAnsi="Arial" w:cs="Arial"/>
          <w:color w:val="333333"/>
          <w:sz w:val="15"/>
          <w:szCs w:val="15"/>
        </w:rPr>
        <w:t>”</w:t>
      </w:r>
      <w:r>
        <w:rPr>
          <w:rStyle w:val="bjh-p"/>
          <w:rFonts w:ascii="Arial" w:hAnsi="Arial" w:cs="Arial"/>
          <w:color w:val="333333"/>
          <w:sz w:val="15"/>
          <w:szCs w:val="15"/>
        </w:rPr>
        <w:t>。为进一步调动本科高校积极性，《意见》提出，建立优质本科高校参与对口贯通分段培养的激励机制及责任机制，在招生计划、经费等方面予以支持，探索贯通培养多种实现形式，探索在国家示范（骨干）高职院校、省优质高职院校的特色专业举办四年制本科职业教育或</w:t>
      </w:r>
      <w:r>
        <w:rPr>
          <w:rStyle w:val="bjh-p"/>
          <w:rFonts w:ascii="Arial" w:hAnsi="Arial" w:cs="Arial"/>
          <w:color w:val="333333"/>
          <w:sz w:val="15"/>
          <w:szCs w:val="15"/>
        </w:rPr>
        <w:t>“3+2”</w:t>
      </w:r>
      <w:r>
        <w:rPr>
          <w:rStyle w:val="bjh-p"/>
          <w:rFonts w:ascii="Arial" w:hAnsi="Arial" w:cs="Arial"/>
          <w:color w:val="333333"/>
          <w:sz w:val="15"/>
          <w:szCs w:val="15"/>
        </w:rPr>
        <w:t>试点</w:t>
      </w:r>
      <w:r>
        <w:rPr>
          <w:rStyle w:val="bjh-p"/>
          <w:rFonts w:ascii="Arial" w:hAnsi="Arial" w:cs="Arial"/>
          <w:color w:val="333333"/>
          <w:sz w:val="15"/>
          <w:szCs w:val="15"/>
        </w:rPr>
        <w:t>5</w:t>
      </w:r>
      <w:r>
        <w:rPr>
          <w:rStyle w:val="bjh-p"/>
          <w:rFonts w:ascii="Arial" w:hAnsi="Arial" w:cs="Arial"/>
          <w:color w:val="333333"/>
          <w:sz w:val="15"/>
          <w:szCs w:val="15"/>
        </w:rPr>
        <w:t>年全部在相应高职院校培养。《意见》还提出，遴选一批职业院校专门举办初中后五年制高等职业教育。</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lastRenderedPageBreak/>
        <w:t>（五）本科层次职业教育开始</w:t>
      </w:r>
      <w:r>
        <w:rPr>
          <w:rStyle w:val="bjh-p"/>
          <w:rFonts w:ascii="Arial" w:hAnsi="Arial" w:cs="Arial"/>
          <w:color w:val="333333"/>
          <w:sz w:val="15"/>
          <w:szCs w:val="15"/>
        </w:rPr>
        <w:t>“</w:t>
      </w:r>
      <w:r>
        <w:rPr>
          <w:rStyle w:val="bjh-p"/>
          <w:rFonts w:ascii="Arial" w:hAnsi="Arial" w:cs="Arial"/>
          <w:color w:val="333333"/>
          <w:sz w:val="15"/>
          <w:szCs w:val="15"/>
        </w:rPr>
        <w:t>破冰</w:t>
      </w:r>
      <w:r>
        <w:rPr>
          <w:rStyle w:val="bjh-p"/>
          <w:rFonts w:ascii="Arial" w:hAnsi="Arial" w:cs="Arial"/>
          <w:color w:val="333333"/>
          <w:sz w:val="15"/>
          <w:szCs w:val="15"/>
        </w:rPr>
        <w:t>”</w:t>
      </w:r>
      <w:r>
        <w:rPr>
          <w:rStyle w:val="bjh-p"/>
          <w:rFonts w:ascii="Arial" w:hAnsi="Arial" w:cs="Arial"/>
          <w:color w:val="333333"/>
          <w:sz w:val="15"/>
          <w:szCs w:val="15"/>
        </w:rPr>
        <w:t>。《意见》提出，承担国家试点，借鉴德国、瑞士、奥地利应用技术大学和台湾科技大学办学模式，以新设本科院校、独立学院和优质高职院校为主体，积极探索建设应用技术大学，支持引导有条件的普通本科院校向应用型转型发展。</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（六）实施</w:t>
      </w:r>
      <w:r>
        <w:rPr>
          <w:rStyle w:val="bjh-p"/>
          <w:rFonts w:ascii="Arial" w:hAnsi="Arial" w:cs="Arial"/>
          <w:color w:val="333333"/>
          <w:sz w:val="15"/>
          <w:szCs w:val="15"/>
        </w:rPr>
        <w:t>10</w:t>
      </w:r>
      <w:r>
        <w:rPr>
          <w:rStyle w:val="bjh-p"/>
          <w:rFonts w:ascii="Arial" w:hAnsi="Arial" w:cs="Arial"/>
          <w:color w:val="333333"/>
          <w:sz w:val="15"/>
          <w:szCs w:val="15"/>
        </w:rPr>
        <w:t>万</w:t>
      </w:r>
      <w:r>
        <w:rPr>
          <w:rStyle w:val="bjh-p"/>
          <w:rFonts w:ascii="Arial" w:hAnsi="Arial" w:cs="Arial"/>
          <w:color w:val="333333"/>
          <w:sz w:val="15"/>
          <w:szCs w:val="15"/>
        </w:rPr>
        <w:t>“</w:t>
      </w:r>
      <w:r>
        <w:rPr>
          <w:rStyle w:val="bjh-p"/>
          <w:rFonts w:ascii="Arial" w:hAnsi="Arial" w:cs="Arial"/>
          <w:color w:val="333333"/>
          <w:sz w:val="15"/>
          <w:szCs w:val="15"/>
        </w:rPr>
        <w:t>齐鲁工匠后备人才</w:t>
      </w:r>
      <w:r>
        <w:rPr>
          <w:rStyle w:val="bjh-p"/>
          <w:rFonts w:ascii="Arial" w:hAnsi="Arial" w:cs="Arial"/>
          <w:color w:val="333333"/>
          <w:sz w:val="15"/>
          <w:szCs w:val="15"/>
        </w:rPr>
        <w:t>”</w:t>
      </w:r>
      <w:r>
        <w:rPr>
          <w:rStyle w:val="bjh-p"/>
          <w:rFonts w:ascii="Arial" w:hAnsi="Arial" w:cs="Arial"/>
          <w:color w:val="333333"/>
          <w:sz w:val="15"/>
          <w:szCs w:val="15"/>
        </w:rPr>
        <w:t>培育工程。《意见》提出，实施德技双优</w:t>
      </w:r>
      <w:r>
        <w:rPr>
          <w:rStyle w:val="bjh-p"/>
          <w:rFonts w:ascii="Arial" w:hAnsi="Arial" w:cs="Arial"/>
          <w:color w:val="333333"/>
          <w:sz w:val="15"/>
          <w:szCs w:val="15"/>
        </w:rPr>
        <w:t>“</w:t>
      </w:r>
      <w:r>
        <w:rPr>
          <w:rStyle w:val="bjh-p"/>
          <w:rFonts w:ascii="Arial" w:hAnsi="Arial" w:cs="Arial"/>
          <w:color w:val="333333"/>
          <w:sz w:val="15"/>
          <w:szCs w:val="15"/>
        </w:rPr>
        <w:t>齐鲁工匠后备人才</w:t>
      </w:r>
      <w:r>
        <w:rPr>
          <w:rStyle w:val="bjh-p"/>
          <w:rFonts w:ascii="Arial" w:hAnsi="Arial" w:cs="Arial"/>
          <w:color w:val="333333"/>
          <w:sz w:val="15"/>
          <w:szCs w:val="15"/>
        </w:rPr>
        <w:t>”</w:t>
      </w:r>
      <w:r>
        <w:rPr>
          <w:rStyle w:val="bjh-p"/>
          <w:rFonts w:ascii="Arial" w:hAnsi="Arial" w:cs="Arial"/>
          <w:color w:val="333333"/>
          <w:sz w:val="15"/>
          <w:szCs w:val="15"/>
        </w:rPr>
        <w:t>培育工程，用</w:t>
      </w:r>
      <w:r>
        <w:rPr>
          <w:rStyle w:val="bjh-p"/>
          <w:rFonts w:ascii="Arial" w:hAnsi="Arial" w:cs="Arial"/>
          <w:color w:val="333333"/>
          <w:sz w:val="15"/>
          <w:szCs w:val="15"/>
        </w:rPr>
        <w:t>5</w:t>
      </w:r>
      <w:r>
        <w:rPr>
          <w:rStyle w:val="bjh-p"/>
          <w:rFonts w:ascii="Arial" w:hAnsi="Arial" w:cs="Arial"/>
          <w:color w:val="333333"/>
          <w:sz w:val="15"/>
          <w:szCs w:val="15"/>
        </w:rPr>
        <w:t>年时间培养</w:t>
      </w:r>
      <w:r>
        <w:rPr>
          <w:rStyle w:val="bjh-p"/>
          <w:rFonts w:ascii="Arial" w:hAnsi="Arial" w:cs="Arial"/>
          <w:color w:val="333333"/>
          <w:sz w:val="15"/>
          <w:szCs w:val="15"/>
        </w:rPr>
        <w:t>10</w:t>
      </w:r>
      <w:r>
        <w:rPr>
          <w:rStyle w:val="bjh-p"/>
          <w:rFonts w:ascii="Arial" w:hAnsi="Arial" w:cs="Arial"/>
          <w:color w:val="333333"/>
          <w:sz w:val="15"/>
          <w:szCs w:val="15"/>
        </w:rPr>
        <w:t>万名左右</w:t>
      </w:r>
      <w:r>
        <w:rPr>
          <w:rStyle w:val="bjh-p"/>
          <w:rFonts w:ascii="Arial" w:hAnsi="Arial" w:cs="Arial"/>
          <w:color w:val="333333"/>
          <w:sz w:val="15"/>
          <w:szCs w:val="15"/>
        </w:rPr>
        <w:t>“</w:t>
      </w:r>
      <w:r>
        <w:rPr>
          <w:rStyle w:val="bjh-p"/>
          <w:rFonts w:ascii="Arial" w:hAnsi="Arial" w:cs="Arial"/>
          <w:color w:val="333333"/>
          <w:sz w:val="15"/>
          <w:szCs w:val="15"/>
        </w:rPr>
        <w:t>齐鲁工匠后备人才</w:t>
      </w:r>
      <w:r>
        <w:rPr>
          <w:rStyle w:val="bjh-p"/>
          <w:rFonts w:ascii="Arial" w:hAnsi="Arial" w:cs="Arial"/>
          <w:color w:val="333333"/>
          <w:sz w:val="15"/>
          <w:szCs w:val="15"/>
        </w:rPr>
        <w:t>”</w:t>
      </w:r>
      <w:r>
        <w:rPr>
          <w:rStyle w:val="bjh-p"/>
          <w:rFonts w:ascii="Arial" w:hAnsi="Arial" w:cs="Arial"/>
          <w:color w:val="333333"/>
          <w:sz w:val="15"/>
          <w:szCs w:val="15"/>
        </w:rPr>
        <w:t>。为此，一方面坚持标准引领，健全职业教育教学标准，主动对接产业发展、技术进步和流程再造，到</w:t>
      </w:r>
      <w:r>
        <w:rPr>
          <w:rStyle w:val="bjh-p"/>
          <w:rFonts w:ascii="Arial" w:hAnsi="Arial" w:cs="Arial"/>
          <w:color w:val="333333"/>
          <w:sz w:val="15"/>
          <w:szCs w:val="15"/>
        </w:rPr>
        <w:t>2020</w:t>
      </w:r>
      <w:r>
        <w:rPr>
          <w:rStyle w:val="bjh-p"/>
          <w:rFonts w:ascii="Arial" w:hAnsi="Arial" w:cs="Arial"/>
          <w:color w:val="333333"/>
          <w:sz w:val="15"/>
          <w:szCs w:val="15"/>
        </w:rPr>
        <w:t>年，修订、开发</w:t>
      </w:r>
      <w:r>
        <w:rPr>
          <w:rStyle w:val="bjh-p"/>
          <w:rFonts w:ascii="Arial" w:hAnsi="Arial" w:cs="Arial"/>
          <w:color w:val="333333"/>
          <w:sz w:val="15"/>
          <w:szCs w:val="15"/>
        </w:rPr>
        <w:t>400</w:t>
      </w:r>
      <w:r>
        <w:rPr>
          <w:rStyle w:val="bjh-p"/>
          <w:rFonts w:ascii="Arial" w:hAnsi="Arial" w:cs="Arial"/>
          <w:color w:val="333333"/>
          <w:sz w:val="15"/>
          <w:szCs w:val="15"/>
        </w:rPr>
        <w:t>个左右专业教学标准，形成既分层分类、又系统衔接的职业教育教学体系；另一方面，启动课程改革攻坚战，推进</w:t>
      </w:r>
      <w:r>
        <w:rPr>
          <w:rStyle w:val="bjh-p"/>
          <w:rFonts w:ascii="Arial" w:hAnsi="Arial" w:cs="Arial"/>
          <w:color w:val="333333"/>
          <w:sz w:val="15"/>
          <w:szCs w:val="15"/>
        </w:rPr>
        <w:t>“</w:t>
      </w:r>
      <w:r>
        <w:rPr>
          <w:rStyle w:val="bjh-p"/>
          <w:rFonts w:ascii="Arial" w:hAnsi="Arial" w:cs="Arial"/>
          <w:color w:val="333333"/>
          <w:sz w:val="15"/>
          <w:szCs w:val="15"/>
        </w:rPr>
        <w:t>课堂革命</w:t>
      </w:r>
      <w:r>
        <w:rPr>
          <w:rStyle w:val="bjh-p"/>
          <w:rFonts w:ascii="Arial" w:hAnsi="Arial" w:cs="Arial"/>
          <w:color w:val="333333"/>
          <w:sz w:val="15"/>
          <w:szCs w:val="15"/>
        </w:rPr>
        <w:t>”</w:t>
      </w:r>
      <w:r>
        <w:rPr>
          <w:rStyle w:val="bjh-p"/>
          <w:rFonts w:ascii="Arial" w:hAnsi="Arial" w:cs="Arial"/>
          <w:color w:val="333333"/>
          <w:sz w:val="15"/>
          <w:szCs w:val="15"/>
        </w:rPr>
        <w:t>，促进学以致用、用以促学、学用相长，增强学生可持续发展能力，着力培养学生的科学人文素养、工匠精神、职业道德、职业技能和就业创业能力。</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七）建设高素质劳动者大军。《意见》提出，分专业制定职业教育培训标准，支持引导职业院校紧紧围绕乡村振兴、经略海洋、军民融合和新旧动能转换重大工程，提升职业培训能力，主动承担涉农涉海培训和因去产能、淘汰落后产能产生的转岗培训及企业转型升级产生的技术技能提升培训，以及对未升学初高中毕业生、退役军人、农民工、失业人员、中小微企业员工、残疾人等群体的培训，为经济社会发展提供源源不断的高素质劳动者。</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（八）建设全国一流的职业院校和专业（群）。《意见》从学校和专业两方面提出具体措施：一是推进省示范性及优质特色中职学校建设工程、优质高职院校建设工程，建设</w:t>
      </w:r>
      <w:r>
        <w:rPr>
          <w:rStyle w:val="bjh-p"/>
          <w:rFonts w:ascii="Arial" w:hAnsi="Arial" w:cs="Arial"/>
          <w:color w:val="333333"/>
          <w:sz w:val="15"/>
          <w:szCs w:val="15"/>
        </w:rPr>
        <w:t>100</w:t>
      </w:r>
      <w:r>
        <w:rPr>
          <w:rStyle w:val="bjh-p"/>
          <w:rFonts w:ascii="Arial" w:hAnsi="Arial" w:cs="Arial"/>
          <w:color w:val="333333"/>
          <w:sz w:val="15"/>
          <w:szCs w:val="15"/>
        </w:rPr>
        <w:t>所左右示范性及优质特色中职学校、</w:t>
      </w:r>
      <w:r>
        <w:rPr>
          <w:rStyle w:val="bjh-p"/>
          <w:rFonts w:ascii="Arial" w:hAnsi="Arial" w:cs="Arial"/>
          <w:color w:val="333333"/>
          <w:sz w:val="15"/>
          <w:szCs w:val="15"/>
        </w:rPr>
        <w:t>30</w:t>
      </w:r>
      <w:r>
        <w:rPr>
          <w:rStyle w:val="bjh-p"/>
          <w:rFonts w:ascii="Arial" w:hAnsi="Arial" w:cs="Arial"/>
          <w:color w:val="333333"/>
          <w:sz w:val="15"/>
          <w:szCs w:val="15"/>
        </w:rPr>
        <w:t>所左右优质高职院校</w:t>
      </w:r>
      <w:r>
        <w:rPr>
          <w:rStyle w:val="bjh-p"/>
          <w:rFonts w:ascii="Arial" w:hAnsi="Arial" w:cs="Arial"/>
          <w:color w:val="333333"/>
          <w:sz w:val="15"/>
          <w:szCs w:val="15"/>
        </w:rPr>
        <w:t>,</w:t>
      </w:r>
      <w:r>
        <w:rPr>
          <w:rStyle w:val="bjh-p"/>
          <w:rFonts w:ascii="Arial" w:hAnsi="Arial" w:cs="Arial"/>
          <w:color w:val="333333"/>
          <w:sz w:val="15"/>
          <w:szCs w:val="15"/>
        </w:rPr>
        <w:t>争创中国特色高水平职业院校。二是定期发布职业院校专业结构与产业结构吻合度状况报告，研究探索以专业评估结果为基础的职业院校排名机制，重点建设新兴产业相关专业，着力升级改造传统产业相关专业，扶持艰苦专业，全省建设</w:t>
      </w:r>
      <w:r>
        <w:rPr>
          <w:rStyle w:val="bjh-p"/>
          <w:rFonts w:ascii="Arial" w:hAnsi="Arial" w:cs="Arial"/>
          <w:color w:val="333333"/>
          <w:sz w:val="15"/>
          <w:szCs w:val="15"/>
        </w:rPr>
        <w:t>200</w:t>
      </w:r>
      <w:r>
        <w:rPr>
          <w:rStyle w:val="bjh-p"/>
          <w:rFonts w:ascii="Arial" w:hAnsi="Arial" w:cs="Arial"/>
          <w:color w:val="333333"/>
          <w:sz w:val="15"/>
          <w:szCs w:val="15"/>
        </w:rPr>
        <w:t>个左右中职品牌专业、</w:t>
      </w:r>
      <w:r>
        <w:rPr>
          <w:rStyle w:val="bjh-p"/>
          <w:rFonts w:ascii="Arial" w:hAnsi="Arial" w:cs="Arial"/>
          <w:color w:val="333333"/>
          <w:sz w:val="15"/>
          <w:szCs w:val="15"/>
        </w:rPr>
        <w:t>200</w:t>
      </w:r>
      <w:r>
        <w:rPr>
          <w:rStyle w:val="bjh-p"/>
          <w:rFonts w:ascii="Arial" w:hAnsi="Arial" w:cs="Arial"/>
          <w:color w:val="333333"/>
          <w:sz w:val="15"/>
          <w:szCs w:val="15"/>
        </w:rPr>
        <w:t>个左右高职品牌专业群，争创中国特色高水平专业（群）。</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（九）着力促进校企互利共赢。为构建产教深度融合、校企合作办学长效机制，《意见》提出</w:t>
      </w:r>
      <w:r>
        <w:rPr>
          <w:rStyle w:val="bjh-p"/>
          <w:rFonts w:ascii="Arial" w:hAnsi="Arial" w:cs="Arial"/>
          <w:color w:val="333333"/>
          <w:sz w:val="15"/>
          <w:szCs w:val="15"/>
        </w:rPr>
        <w:t>7</w:t>
      </w:r>
      <w:r>
        <w:rPr>
          <w:rStyle w:val="bjh-p"/>
          <w:rFonts w:ascii="Arial" w:hAnsi="Arial" w:cs="Arial"/>
          <w:color w:val="333333"/>
          <w:sz w:val="15"/>
          <w:szCs w:val="15"/>
        </w:rPr>
        <w:t>措施：一是制定校企合作推进办法，加快构建政府、行业、企业、学校、社会协同推进的工作格局；二是积极承担国家职业教育产教融合试点；三是落实校企合作办学财税激励政策和收费政策；四是市、县级人民政府设立职业教育发展资金，建立接收学生实习实训成本补偿机制，规模以上企业按职工总数的</w:t>
      </w:r>
      <w:r>
        <w:rPr>
          <w:rStyle w:val="bjh-p"/>
          <w:rFonts w:ascii="Arial" w:hAnsi="Arial" w:cs="Arial"/>
          <w:color w:val="333333"/>
          <w:sz w:val="15"/>
          <w:szCs w:val="15"/>
        </w:rPr>
        <w:t>2%</w:t>
      </w:r>
      <w:r>
        <w:rPr>
          <w:rStyle w:val="bjh-p"/>
          <w:rFonts w:ascii="Arial" w:hAnsi="Arial" w:cs="Arial"/>
          <w:color w:val="333333"/>
          <w:sz w:val="15"/>
          <w:szCs w:val="15"/>
        </w:rPr>
        <w:t>安排实习岗位接纳职业院校学生实习；五是支持建设校企一体化合作办学示范校和企业，给予一定奖励，并将其作为企业评优评先、项目资助的重要依据；六是全面推进现代学徒制和企业新型学徒制，建设一批骨干职业教育集团；七是推进职业院校混合所有制改革，鼓励社会力量通过独资、合资、合作等形式举办或参与举办职业教育。</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十）职业院校开展有偿服务所得收入可用于教师绩效工资发放。《意见》提出，制定政策措施，允许职业院校面向社会提供有偿服务，开展有偿服务所得收入、校办产业年度利润等收入可用于单位绩效工资发放；职业院校开展生产服务性实习实训取得的勤工俭学收入可提取一定比例支付学生劳动报酬；职业院校教师根据相关规定取得的科技成果转化现金奖励计入当年本单位绩效工资总量，但不受总量控制，不作为调控基数。</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十一）全面落实学校用人自主权。《意见》提出，在高职院校和公益二类中职学校实行人员控制总量备案管理，财政部门依据机构编制部门核定的人员控制总量，按人员控制总量内实有人数核拨经费，职业院校自主制订单位内部人事管理制度、管理岗位设置、安排执行用人计划、公开招聘各类人才、组织竞聘上岗和人员聘用管理、定本单位绩效工资分配方式。</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（十二）培养一批职业教育领军人物。我省近几年来围绕建设</w:t>
      </w:r>
      <w:r>
        <w:rPr>
          <w:rStyle w:val="bjh-p"/>
          <w:rFonts w:ascii="Arial" w:hAnsi="Arial" w:cs="Arial"/>
          <w:color w:val="333333"/>
          <w:sz w:val="15"/>
          <w:szCs w:val="15"/>
        </w:rPr>
        <w:t>“</w:t>
      </w:r>
      <w:r>
        <w:rPr>
          <w:rStyle w:val="bjh-p"/>
          <w:rFonts w:ascii="Arial" w:hAnsi="Arial" w:cs="Arial"/>
          <w:color w:val="333333"/>
          <w:sz w:val="15"/>
          <w:szCs w:val="15"/>
        </w:rPr>
        <w:t>双师型</w:t>
      </w:r>
      <w:r>
        <w:rPr>
          <w:rStyle w:val="bjh-p"/>
          <w:rFonts w:ascii="Arial" w:hAnsi="Arial" w:cs="Arial"/>
          <w:color w:val="333333"/>
          <w:sz w:val="15"/>
          <w:szCs w:val="15"/>
        </w:rPr>
        <w:t>”</w:t>
      </w:r>
      <w:r>
        <w:rPr>
          <w:rStyle w:val="bjh-p"/>
          <w:rFonts w:ascii="Arial" w:hAnsi="Arial" w:cs="Arial"/>
          <w:color w:val="333333"/>
          <w:sz w:val="15"/>
          <w:szCs w:val="15"/>
        </w:rPr>
        <w:t>教师队伍，优化职业院校教师队伍结构，进行了一系列制度设计，《意见》在此基础上又作了进一步深化探索。《意见》提出，支持学校引进行业企业一流人才和具有创新实践经验的企业管理专家、科技人才、技能人才等担任产业教授，财政参照高级专业技术职务人员平均薪酬水平确定经费拨付标准，或按照项目工资制、年薪制拨付薪酬；实施职业院校教师素质提高计划，完善职业院校教师技能大赛制度和教学能力大赛制度，推进齐鲁名师名校长建设工程、青年技能名师建设计划，培育一批专业（学科）骨干带头人、教学能手、教学名师、教学团队和职教名家。</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十三）坚持新增教育经费向职业教育倾斜。着眼建立与办学规模和培养要求相适应的财政投入制度，《意见》提出，建立稳定长效投入机制，坚持新增教育经费向职业教育倾斜，进一步加大职业教育投入，继续加强对职业教育办学条件改善和内涵建设的支持力度，探索实施</w:t>
      </w:r>
      <w:r>
        <w:rPr>
          <w:rStyle w:val="bjh-p"/>
          <w:rFonts w:ascii="Arial" w:hAnsi="Arial" w:cs="Arial"/>
          <w:color w:val="333333"/>
          <w:sz w:val="15"/>
          <w:szCs w:val="15"/>
        </w:rPr>
        <w:t>“</w:t>
      </w:r>
      <w:r>
        <w:rPr>
          <w:rStyle w:val="bjh-p"/>
          <w:rFonts w:ascii="Arial" w:hAnsi="Arial" w:cs="Arial"/>
          <w:color w:val="333333"/>
          <w:sz w:val="15"/>
          <w:szCs w:val="15"/>
        </w:rPr>
        <w:t>基本保障</w:t>
      </w:r>
      <w:r>
        <w:rPr>
          <w:rStyle w:val="bjh-p"/>
          <w:rFonts w:ascii="Arial" w:hAnsi="Arial" w:cs="Arial"/>
          <w:color w:val="333333"/>
          <w:sz w:val="15"/>
          <w:szCs w:val="15"/>
        </w:rPr>
        <w:t>+</w:t>
      </w:r>
      <w:r>
        <w:rPr>
          <w:rStyle w:val="bjh-p"/>
          <w:rFonts w:ascii="Arial" w:hAnsi="Arial" w:cs="Arial"/>
          <w:color w:val="333333"/>
          <w:sz w:val="15"/>
          <w:szCs w:val="15"/>
        </w:rPr>
        <w:t>发展专项</w:t>
      </w:r>
      <w:r>
        <w:rPr>
          <w:rStyle w:val="bjh-p"/>
          <w:rFonts w:ascii="Arial" w:hAnsi="Arial" w:cs="Arial"/>
          <w:color w:val="333333"/>
          <w:sz w:val="15"/>
          <w:szCs w:val="15"/>
        </w:rPr>
        <w:t>+</w:t>
      </w:r>
      <w:r>
        <w:rPr>
          <w:rStyle w:val="bjh-p"/>
          <w:rFonts w:ascii="Arial" w:hAnsi="Arial" w:cs="Arial"/>
          <w:color w:val="333333"/>
          <w:sz w:val="15"/>
          <w:szCs w:val="15"/>
        </w:rPr>
        <w:t>绩效奖励</w:t>
      </w:r>
      <w:r>
        <w:rPr>
          <w:rStyle w:val="bjh-p"/>
          <w:rFonts w:ascii="Arial" w:hAnsi="Arial" w:cs="Arial"/>
          <w:color w:val="333333"/>
          <w:sz w:val="15"/>
          <w:szCs w:val="15"/>
        </w:rPr>
        <w:t>”</w:t>
      </w:r>
      <w:r>
        <w:rPr>
          <w:rStyle w:val="bjh-p"/>
          <w:rFonts w:ascii="Arial" w:hAnsi="Arial" w:cs="Arial"/>
          <w:color w:val="333333"/>
          <w:sz w:val="15"/>
          <w:szCs w:val="15"/>
        </w:rPr>
        <w:t>的财政拨款方式、全面落实职业院校生均拨款标准，并将各地生均拨款</w:t>
      </w:r>
      <w:r>
        <w:rPr>
          <w:rStyle w:val="bjh-p"/>
          <w:rFonts w:ascii="Arial" w:hAnsi="Arial" w:cs="Arial"/>
          <w:color w:val="333333"/>
          <w:sz w:val="15"/>
          <w:szCs w:val="15"/>
        </w:rPr>
        <w:lastRenderedPageBreak/>
        <w:t>标准落实情况与省级奖补资金、项目安排、招生计划下达相挂钩，落实教育费附加不低于</w:t>
      </w:r>
      <w:r>
        <w:rPr>
          <w:rStyle w:val="bjh-p"/>
          <w:rFonts w:ascii="Arial" w:hAnsi="Arial" w:cs="Arial"/>
          <w:color w:val="333333"/>
          <w:sz w:val="15"/>
          <w:szCs w:val="15"/>
        </w:rPr>
        <w:t>30%</w:t>
      </w:r>
      <w:r>
        <w:rPr>
          <w:rStyle w:val="bjh-p"/>
          <w:rFonts w:ascii="Arial" w:hAnsi="Arial" w:cs="Arial"/>
          <w:color w:val="333333"/>
          <w:sz w:val="15"/>
          <w:szCs w:val="15"/>
        </w:rPr>
        <w:t>和地方教育附加不低于</w:t>
      </w:r>
      <w:r>
        <w:rPr>
          <w:rStyle w:val="bjh-p"/>
          <w:rFonts w:ascii="Arial" w:hAnsi="Arial" w:cs="Arial"/>
          <w:color w:val="333333"/>
          <w:sz w:val="15"/>
          <w:szCs w:val="15"/>
        </w:rPr>
        <w:t>30%</w:t>
      </w:r>
      <w:r>
        <w:rPr>
          <w:rStyle w:val="bjh-p"/>
          <w:rFonts w:ascii="Arial" w:hAnsi="Arial" w:cs="Arial"/>
          <w:color w:val="333333"/>
          <w:sz w:val="15"/>
          <w:szCs w:val="15"/>
        </w:rPr>
        <w:t>用于职业教育政策，等等。</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（十四）提升职业教育对外开放度。《意见》提出，一方面</w:t>
      </w:r>
      <w:r>
        <w:rPr>
          <w:rStyle w:val="bjh-p"/>
          <w:rFonts w:ascii="Arial" w:hAnsi="Arial" w:cs="Arial"/>
          <w:color w:val="333333"/>
          <w:sz w:val="15"/>
          <w:szCs w:val="15"/>
        </w:rPr>
        <w:t>“</w:t>
      </w:r>
      <w:r>
        <w:rPr>
          <w:rStyle w:val="bjh-p"/>
          <w:rFonts w:ascii="Arial" w:hAnsi="Arial" w:cs="Arial"/>
          <w:color w:val="333333"/>
          <w:sz w:val="15"/>
          <w:szCs w:val="15"/>
        </w:rPr>
        <w:t>引进来</w:t>
      </w:r>
      <w:r>
        <w:rPr>
          <w:rStyle w:val="bjh-p"/>
          <w:rFonts w:ascii="Arial" w:hAnsi="Arial" w:cs="Arial"/>
          <w:color w:val="333333"/>
          <w:sz w:val="15"/>
          <w:szCs w:val="15"/>
        </w:rPr>
        <w:t>”</w:t>
      </w:r>
      <w:r>
        <w:rPr>
          <w:rStyle w:val="bjh-p"/>
          <w:rFonts w:ascii="Arial" w:hAnsi="Arial" w:cs="Arial"/>
          <w:color w:val="333333"/>
          <w:sz w:val="15"/>
          <w:szCs w:val="15"/>
        </w:rPr>
        <w:t>，依托山东与澳大利亚南澳州、德国巴伐利亚州、德国赛德尔基金会、德国手工业者协会、德国焊接协会和鲁台职业教育交流与合作研讨活动等交流合作平台，支持职业院校有计划地学习和引进国际先进、成熟适用的人才培养标准、专业课程、教材体系和数字化教育资源，建立一对一合作关系等；另一方面</w:t>
      </w:r>
      <w:r>
        <w:rPr>
          <w:rStyle w:val="bjh-p"/>
          <w:rFonts w:ascii="Arial" w:hAnsi="Arial" w:cs="Arial"/>
          <w:color w:val="333333"/>
          <w:sz w:val="15"/>
          <w:szCs w:val="15"/>
        </w:rPr>
        <w:t>“</w:t>
      </w:r>
      <w:r>
        <w:rPr>
          <w:rStyle w:val="bjh-p"/>
          <w:rFonts w:ascii="Arial" w:hAnsi="Arial" w:cs="Arial"/>
          <w:color w:val="333333"/>
          <w:sz w:val="15"/>
          <w:szCs w:val="15"/>
        </w:rPr>
        <w:t>走出去</w:t>
      </w:r>
      <w:r>
        <w:rPr>
          <w:rStyle w:val="bjh-p"/>
          <w:rFonts w:ascii="Arial" w:hAnsi="Arial" w:cs="Arial"/>
          <w:color w:val="333333"/>
          <w:sz w:val="15"/>
          <w:szCs w:val="15"/>
        </w:rPr>
        <w:t>”</w:t>
      </w:r>
      <w:r>
        <w:rPr>
          <w:rStyle w:val="bjh-p"/>
          <w:rFonts w:ascii="Arial" w:hAnsi="Arial" w:cs="Arial"/>
          <w:color w:val="333333"/>
          <w:sz w:val="15"/>
          <w:szCs w:val="15"/>
        </w:rPr>
        <w:t>，推动高水平职业院校主动服务</w:t>
      </w:r>
      <w:r>
        <w:rPr>
          <w:rStyle w:val="bjh-p"/>
          <w:rFonts w:ascii="Arial" w:hAnsi="Arial" w:cs="Arial"/>
          <w:color w:val="333333"/>
          <w:sz w:val="15"/>
          <w:szCs w:val="15"/>
        </w:rPr>
        <w:t>“</w:t>
      </w:r>
      <w:r>
        <w:rPr>
          <w:rStyle w:val="bjh-p"/>
          <w:rFonts w:ascii="Arial" w:hAnsi="Arial" w:cs="Arial"/>
          <w:color w:val="333333"/>
          <w:sz w:val="15"/>
          <w:szCs w:val="15"/>
        </w:rPr>
        <w:t>一带一路</w:t>
      </w:r>
      <w:r>
        <w:rPr>
          <w:rStyle w:val="bjh-p"/>
          <w:rFonts w:ascii="Arial" w:hAnsi="Arial" w:cs="Arial"/>
          <w:color w:val="333333"/>
          <w:sz w:val="15"/>
          <w:szCs w:val="15"/>
        </w:rPr>
        <w:t>”</w:t>
      </w:r>
      <w:r>
        <w:rPr>
          <w:rStyle w:val="bjh-p"/>
          <w:rFonts w:ascii="Arial" w:hAnsi="Arial" w:cs="Arial"/>
          <w:color w:val="333333"/>
          <w:sz w:val="15"/>
          <w:szCs w:val="15"/>
        </w:rPr>
        <w:t>倡议，发起成立</w:t>
      </w:r>
      <w:r>
        <w:rPr>
          <w:rStyle w:val="bjh-p"/>
          <w:rFonts w:ascii="Arial" w:hAnsi="Arial" w:cs="Arial"/>
          <w:color w:val="333333"/>
          <w:sz w:val="15"/>
          <w:szCs w:val="15"/>
        </w:rPr>
        <w:t>“</w:t>
      </w:r>
      <w:r>
        <w:rPr>
          <w:rStyle w:val="bjh-p"/>
          <w:rFonts w:ascii="Arial" w:hAnsi="Arial" w:cs="Arial"/>
          <w:color w:val="333333"/>
          <w:sz w:val="15"/>
          <w:szCs w:val="15"/>
        </w:rPr>
        <w:t>一带一路</w:t>
      </w:r>
      <w:r>
        <w:rPr>
          <w:rStyle w:val="bjh-p"/>
          <w:rFonts w:ascii="Arial" w:hAnsi="Arial" w:cs="Arial"/>
          <w:color w:val="333333"/>
          <w:sz w:val="15"/>
          <w:szCs w:val="15"/>
        </w:rPr>
        <w:t>”</w:t>
      </w:r>
      <w:r>
        <w:rPr>
          <w:rStyle w:val="bjh-p"/>
          <w:rFonts w:ascii="Arial" w:hAnsi="Arial" w:cs="Arial"/>
          <w:color w:val="333333"/>
          <w:sz w:val="15"/>
          <w:szCs w:val="15"/>
        </w:rPr>
        <w:t>职业教育国际联盟，在沿线国家建立办学机构、研发机构，与沿线国家职业院校联合举办高水平职业技能大赛，加快培养适应我省企业走出去要求的技术技能人才。</w:t>
      </w:r>
    </w:p>
    <w:p w:rsidR="00C12A8E" w:rsidRDefault="00C12A8E" w:rsidP="00C12A8E">
      <w:pPr>
        <w:pStyle w:val="a5"/>
        <w:shd w:val="clear" w:color="auto" w:fill="FFFFFF"/>
        <w:spacing w:before="203" w:beforeAutospacing="0" w:after="0" w:afterAutospacing="0" w:line="222" w:lineRule="atLeast"/>
        <w:jc w:val="both"/>
        <w:rPr>
          <w:rFonts w:ascii="Arial" w:hAnsi="Arial" w:cs="Arial"/>
          <w:color w:val="333333"/>
          <w:sz w:val="15"/>
          <w:szCs w:val="15"/>
        </w:rPr>
      </w:pPr>
      <w:r>
        <w:rPr>
          <w:rStyle w:val="bjh-p"/>
          <w:rFonts w:ascii="Arial" w:hAnsi="Arial" w:cs="Arial"/>
          <w:color w:val="333333"/>
          <w:sz w:val="15"/>
          <w:szCs w:val="15"/>
        </w:rPr>
        <w:t>（十五）营造有利于职业教育改革发展的良好环境氛围。职业教育与普通教育是两种不同教育类型，具有同等重要地位。为营造良好氛围，《意见》提出，修订《山东省职业教育条例》，将职业教育作为对市、县级人民政府履行教育职责评价的重要内容，组建山东省职业教育改革发展战略咨询委员会，按照社会主义政治家、教育家要求配强职业院校领导班子，鼓励支持聘请一线优秀教师担任兼职教研员，组建山东省技术技能大师库，办好工匠和劳模精神大讲堂活动，办好职业教育活动周，讲好职教故事，传播职教声音，营造人人皆可成才、人人尽展其才的良好环境。</w:t>
      </w:r>
    </w:p>
    <w:p w:rsidR="008F55DD" w:rsidRPr="00C12A8E" w:rsidRDefault="008F55DD"/>
    <w:sectPr w:rsidR="008F55DD" w:rsidRPr="00C12A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5DD" w:rsidRDefault="008F55DD" w:rsidP="00C12A8E">
      <w:r>
        <w:separator/>
      </w:r>
    </w:p>
  </w:endnote>
  <w:endnote w:type="continuationSeparator" w:id="1">
    <w:p w:rsidR="008F55DD" w:rsidRDefault="008F55DD" w:rsidP="00C12A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5DD" w:rsidRDefault="008F55DD" w:rsidP="00C12A8E">
      <w:r>
        <w:separator/>
      </w:r>
    </w:p>
  </w:footnote>
  <w:footnote w:type="continuationSeparator" w:id="1">
    <w:p w:rsidR="008F55DD" w:rsidRDefault="008F55DD" w:rsidP="00C12A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2A8E"/>
    <w:rsid w:val="008F55DD"/>
    <w:rsid w:val="00C12A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2A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2A8E"/>
    <w:rPr>
      <w:sz w:val="18"/>
      <w:szCs w:val="18"/>
    </w:rPr>
  </w:style>
  <w:style w:type="paragraph" w:styleId="a4">
    <w:name w:val="footer"/>
    <w:basedOn w:val="a"/>
    <w:link w:val="Char0"/>
    <w:uiPriority w:val="99"/>
    <w:semiHidden/>
    <w:unhideWhenUsed/>
    <w:rsid w:val="00C12A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2A8E"/>
    <w:rPr>
      <w:sz w:val="18"/>
      <w:szCs w:val="18"/>
    </w:rPr>
  </w:style>
  <w:style w:type="paragraph" w:styleId="a5">
    <w:name w:val="Normal (Web)"/>
    <w:basedOn w:val="a"/>
    <w:uiPriority w:val="99"/>
    <w:semiHidden/>
    <w:unhideWhenUsed/>
    <w:rsid w:val="00C12A8E"/>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C12A8E"/>
  </w:style>
  <w:style w:type="character" w:customStyle="1" w:styleId="bjh-strong">
    <w:name w:val="bjh-strong"/>
    <w:basedOn w:val="a0"/>
    <w:rsid w:val="00C12A8E"/>
  </w:style>
</w:styles>
</file>

<file path=word/webSettings.xml><?xml version="1.0" encoding="utf-8"?>
<w:webSettings xmlns:r="http://schemas.openxmlformats.org/officeDocument/2006/relationships" xmlns:w="http://schemas.openxmlformats.org/wordprocessingml/2006/main">
  <w:divs>
    <w:div w:id="18259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1657</Words>
  <Characters>9449</Characters>
  <Application>Microsoft Office Word</Application>
  <DocSecurity>0</DocSecurity>
  <Lines>78</Lines>
  <Paragraphs>22</Paragraphs>
  <ScaleCrop>false</ScaleCrop>
  <Company/>
  <LinksUpToDate>false</LinksUpToDate>
  <CharactersWithSpaces>11084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2019-12-07T01:03:00Z</dcterms:created>
  <dcterms:modified xsi:type="dcterms:W3CDTF">2019-12-07T01:03:00Z</dcterms:modified>
</cp:coreProperties>
</file>